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707B6" w14:textId="77777777" w:rsidR="00D51F43" w:rsidRPr="00312489" w:rsidRDefault="00D51F43" w:rsidP="00D51F43">
      <w:pPr>
        <w:spacing w:before="120" w:line="312" w:lineRule="auto"/>
        <w:jc w:val="center"/>
        <w:rPr>
          <w:sz w:val="32"/>
          <w:szCs w:val="32"/>
        </w:rPr>
      </w:pPr>
      <w:bookmarkStart w:id="0" w:name="_Toc75968944"/>
      <w:bookmarkStart w:id="1" w:name="_Toc75970772"/>
      <w:bookmarkStart w:id="2" w:name="_Toc90819448"/>
      <w:bookmarkStart w:id="3" w:name="_Toc90819651"/>
      <w:bookmarkStart w:id="4" w:name="_Toc90847229"/>
      <w:r w:rsidRPr="00312489">
        <w:rPr>
          <w:sz w:val="32"/>
          <w:szCs w:val="32"/>
        </w:rPr>
        <w:t>BỘ GIÁO DỤC VÀ ĐÀO TẠO</w:t>
      </w:r>
    </w:p>
    <w:p w14:paraId="332FA629" w14:textId="77777777" w:rsidR="00D51F43" w:rsidRPr="00312489" w:rsidRDefault="00D51F43" w:rsidP="00D51F43">
      <w:pPr>
        <w:spacing w:line="312" w:lineRule="auto"/>
        <w:jc w:val="center"/>
        <w:rPr>
          <w:b/>
          <w:sz w:val="32"/>
          <w:szCs w:val="32"/>
        </w:rPr>
      </w:pPr>
      <w:r w:rsidRPr="00312489">
        <w:rPr>
          <w:b/>
          <w:sz w:val="32"/>
          <w:szCs w:val="32"/>
        </w:rPr>
        <w:t>TRƯỜNG ĐẠI HỌC THƯƠNG MẠI</w:t>
      </w:r>
    </w:p>
    <w:p w14:paraId="460652F4" w14:textId="77777777" w:rsidR="00D51F43" w:rsidRPr="0082193B" w:rsidRDefault="00D51F43" w:rsidP="00D51F43">
      <w:pPr>
        <w:spacing w:line="312" w:lineRule="auto"/>
        <w:jc w:val="center"/>
        <w:rPr>
          <w:b/>
          <w:sz w:val="29"/>
          <w:szCs w:val="29"/>
        </w:rPr>
      </w:pPr>
      <w:r w:rsidRPr="0082193B">
        <w:rPr>
          <w:b/>
          <w:sz w:val="29"/>
          <w:szCs w:val="29"/>
        </w:rPr>
        <w:t>----------------------------</w:t>
      </w:r>
    </w:p>
    <w:p w14:paraId="7BA92F3B" w14:textId="77777777" w:rsidR="00D51F43" w:rsidRPr="0082193B" w:rsidRDefault="00D51F43" w:rsidP="00D51F43">
      <w:pPr>
        <w:spacing w:line="312" w:lineRule="auto"/>
        <w:jc w:val="center"/>
        <w:rPr>
          <w:b/>
          <w:sz w:val="29"/>
          <w:szCs w:val="29"/>
        </w:rPr>
      </w:pPr>
    </w:p>
    <w:p w14:paraId="2485ED69" w14:textId="77777777" w:rsidR="00D51F43" w:rsidRPr="0082193B" w:rsidRDefault="00D51F43" w:rsidP="00D51F43">
      <w:pPr>
        <w:spacing w:line="312" w:lineRule="auto"/>
        <w:jc w:val="center"/>
        <w:rPr>
          <w:b/>
          <w:sz w:val="29"/>
          <w:szCs w:val="29"/>
        </w:rPr>
      </w:pPr>
    </w:p>
    <w:p w14:paraId="40F19C1A" w14:textId="77777777" w:rsidR="00D51F43" w:rsidRPr="0082193B" w:rsidRDefault="00D51F43" w:rsidP="00D51F43">
      <w:pPr>
        <w:spacing w:line="312" w:lineRule="auto"/>
        <w:jc w:val="center"/>
        <w:rPr>
          <w:b/>
          <w:sz w:val="29"/>
          <w:szCs w:val="29"/>
        </w:rPr>
      </w:pPr>
    </w:p>
    <w:p w14:paraId="27045B74" w14:textId="77777777" w:rsidR="006635EE" w:rsidRPr="006635EE" w:rsidRDefault="006635EE" w:rsidP="006635EE">
      <w:pPr>
        <w:tabs>
          <w:tab w:val="left" w:pos="851"/>
        </w:tabs>
        <w:spacing w:line="312" w:lineRule="auto"/>
        <w:jc w:val="center"/>
        <w:rPr>
          <w:b/>
          <w:bCs/>
          <w:color w:val="000000"/>
          <w:sz w:val="32"/>
          <w:szCs w:val="32"/>
        </w:rPr>
      </w:pPr>
      <w:r w:rsidRPr="006635EE">
        <w:rPr>
          <w:b/>
          <w:bCs/>
          <w:color w:val="000000"/>
          <w:sz w:val="32"/>
          <w:szCs w:val="32"/>
        </w:rPr>
        <w:t xml:space="preserve">Lương Thị Hồng Ngân </w:t>
      </w:r>
    </w:p>
    <w:p w14:paraId="0FFE6BD0" w14:textId="77777777" w:rsidR="00D51F43" w:rsidRPr="0082193B" w:rsidRDefault="00D51F43" w:rsidP="00D51F43">
      <w:pPr>
        <w:tabs>
          <w:tab w:val="left" w:pos="851"/>
        </w:tabs>
        <w:spacing w:line="312" w:lineRule="auto"/>
        <w:jc w:val="center"/>
        <w:rPr>
          <w:b/>
          <w:bCs/>
          <w:color w:val="000000"/>
          <w:sz w:val="32"/>
          <w:szCs w:val="32"/>
        </w:rPr>
      </w:pPr>
    </w:p>
    <w:p w14:paraId="2E7AC04A" w14:textId="77777777" w:rsidR="00D51F43" w:rsidRDefault="00D51F43" w:rsidP="00D51F43">
      <w:pPr>
        <w:spacing w:line="312" w:lineRule="auto"/>
        <w:jc w:val="center"/>
        <w:rPr>
          <w:b/>
          <w:caps/>
          <w:noProof/>
          <w:sz w:val="29"/>
          <w:szCs w:val="29"/>
        </w:rPr>
      </w:pPr>
    </w:p>
    <w:p w14:paraId="362F936D" w14:textId="77777777" w:rsidR="00D51F43" w:rsidRPr="0082193B" w:rsidRDefault="00D51F43" w:rsidP="00D51F43">
      <w:pPr>
        <w:spacing w:line="312" w:lineRule="auto"/>
        <w:jc w:val="center"/>
        <w:rPr>
          <w:b/>
          <w:caps/>
          <w:noProof/>
          <w:sz w:val="29"/>
          <w:szCs w:val="29"/>
        </w:rPr>
      </w:pPr>
    </w:p>
    <w:p w14:paraId="5A378D72" w14:textId="77777777" w:rsidR="00D51F43" w:rsidRPr="0082193B" w:rsidRDefault="00D51F43" w:rsidP="00E153CB">
      <w:pPr>
        <w:tabs>
          <w:tab w:val="left" w:pos="851"/>
        </w:tabs>
        <w:spacing w:line="312" w:lineRule="auto"/>
        <w:ind w:left="142" w:right="-57"/>
        <w:jc w:val="right"/>
        <w:rPr>
          <w:b/>
          <w:bCs/>
          <w:color w:val="000000"/>
          <w:sz w:val="32"/>
          <w:szCs w:val="32"/>
        </w:rPr>
      </w:pPr>
    </w:p>
    <w:p w14:paraId="1C0DA5D8" w14:textId="77777777" w:rsidR="00E153CB" w:rsidRDefault="00D51F43" w:rsidP="00D51F43">
      <w:pPr>
        <w:tabs>
          <w:tab w:val="left" w:pos="851"/>
        </w:tabs>
        <w:spacing w:line="312" w:lineRule="auto"/>
        <w:ind w:left="-142" w:right="-57"/>
        <w:jc w:val="center"/>
        <w:rPr>
          <w:b/>
          <w:bCs/>
          <w:color w:val="000000"/>
          <w:sz w:val="34"/>
          <w:szCs w:val="34"/>
        </w:rPr>
      </w:pPr>
      <w:r w:rsidRPr="00312489">
        <w:rPr>
          <w:b/>
          <w:bCs/>
          <w:color w:val="000000"/>
          <w:sz w:val="34"/>
          <w:szCs w:val="34"/>
        </w:rPr>
        <w:t>KIỂM TOÁN CÁC ƯỚC TÍNH</w:t>
      </w:r>
      <w:r w:rsidR="00E153CB">
        <w:rPr>
          <w:b/>
          <w:bCs/>
          <w:color w:val="000000"/>
          <w:sz w:val="34"/>
          <w:szCs w:val="34"/>
        </w:rPr>
        <w:t xml:space="preserve"> KẾ TOÁN</w:t>
      </w:r>
      <w:r w:rsidRPr="00312489">
        <w:rPr>
          <w:b/>
          <w:bCs/>
          <w:color w:val="000000"/>
          <w:sz w:val="34"/>
          <w:szCs w:val="34"/>
        </w:rPr>
        <w:t xml:space="preserve"> TRONG KIỂM TOÁN BÁO CÁO TÀI CHÍNH CỦA CÁC CÔNG TY NIÊM YẾT </w:t>
      </w:r>
    </w:p>
    <w:p w14:paraId="51F25F32" w14:textId="52A01AD9" w:rsidR="00312489" w:rsidRPr="00312489" w:rsidRDefault="00D51F43" w:rsidP="00D51F43">
      <w:pPr>
        <w:tabs>
          <w:tab w:val="left" w:pos="851"/>
        </w:tabs>
        <w:spacing w:line="312" w:lineRule="auto"/>
        <w:ind w:left="-142" w:right="-57"/>
        <w:jc w:val="center"/>
        <w:rPr>
          <w:b/>
          <w:bCs/>
          <w:color w:val="000000"/>
          <w:sz w:val="34"/>
          <w:szCs w:val="34"/>
        </w:rPr>
      </w:pPr>
      <w:r w:rsidRPr="00312489">
        <w:rPr>
          <w:b/>
          <w:bCs/>
          <w:color w:val="000000"/>
          <w:sz w:val="34"/>
          <w:szCs w:val="34"/>
        </w:rPr>
        <w:t xml:space="preserve">TRÊN THỊ TRƯỜNG CHỨNG KHOÁN VIỆT NAM </w:t>
      </w:r>
    </w:p>
    <w:p w14:paraId="7218B7EE" w14:textId="40532D01" w:rsidR="00D51F43" w:rsidRPr="00312489" w:rsidRDefault="00D51F43" w:rsidP="00D51F43">
      <w:pPr>
        <w:tabs>
          <w:tab w:val="left" w:pos="851"/>
        </w:tabs>
        <w:spacing w:line="312" w:lineRule="auto"/>
        <w:ind w:left="-142" w:right="-57"/>
        <w:jc w:val="center"/>
        <w:rPr>
          <w:b/>
          <w:bCs/>
          <w:color w:val="000000"/>
          <w:sz w:val="34"/>
          <w:szCs w:val="34"/>
        </w:rPr>
      </w:pPr>
      <w:r w:rsidRPr="00312489">
        <w:rPr>
          <w:b/>
          <w:bCs/>
          <w:color w:val="000000"/>
          <w:sz w:val="34"/>
          <w:szCs w:val="34"/>
        </w:rPr>
        <w:t>DO KIỂM TOÁN ĐỘC LẬP THỰC HIỆN</w:t>
      </w:r>
    </w:p>
    <w:p w14:paraId="39551375" w14:textId="77777777" w:rsidR="00D51F43" w:rsidRPr="0082193B" w:rsidRDefault="00D51F43" w:rsidP="00D51F43">
      <w:pPr>
        <w:widowControl w:val="0"/>
        <w:tabs>
          <w:tab w:val="left" w:pos="851"/>
        </w:tabs>
        <w:spacing w:line="312" w:lineRule="auto"/>
        <w:rPr>
          <w:b/>
          <w:bCs/>
          <w:color w:val="000000"/>
          <w:sz w:val="32"/>
          <w:szCs w:val="32"/>
        </w:rPr>
      </w:pPr>
    </w:p>
    <w:p w14:paraId="0FD83BDC" w14:textId="77777777" w:rsidR="00D51F43" w:rsidRPr="0082193B" w:rsidRDefault="00D51F43" w:rsidP="00D51F43">
      <w:pPr>
        <w:widowControl w:val="0"/>
        <w:tabs>
          <w:tab w:val="left" w:pos="851"/>
        </w:tabs>
        <w:spacing w:line="312" w:lineRule="auto"/>
        <w:rPr>
          <w:b/>
          <w:bCs/>
          <w:color w:val="000000"/>
          <w:sz w:val="32"/>
          <w:szCs w:val="32"/>
        </w:rPr>
      </w:pPr>
    </w:p>
    <w:p w14:paraId="757D1DEB" w14:textId="77777777" w:rsidR="00D51F43" w:rsidRPr="00312489" w:rsidRDefault="00D51F43" w:rsidP="00D51F43">
      <w:pPr>
        <w:tabs>
          <w:tab w:val="left" w:pos="851"/>
        </w:tabs>
        <w:spacing w:line="312" w:lineRule="auto"/>
        <w:jc w:val="center"/>
        <w:rPr>
          <w:b/>
          <w:color w:val="000000"/>
          <w:sz w:val="32"/>
          <w:szCs w:val="32"/>
          <w:lang w:val="vi-VN"/>
        </w:rPr>
      </w:pPr>
      <w:r w:rsidRPr="00312489">
        <w:rPr>
          <w:b/>
          <w:color w:val="000000"/>
          <w:sz w:val="32"/>
          <w:szCs w:val="32"/>
          <w:lang w:val="vi-VN"/>
        </w:rPr>
        <w:t>Chuyên ngành: Kế toán</w:t>
      </w:r>
    </w:p>
    <w:p w14:paraId="5BF1A6A6" w14:textId="77777777" w:rsidR="00D51F43" w:rsidRPr="00312489" w:rsidRDefault="00D51F43" w:rsidP="00D51F43">
      <w:pPr>
        <w:tabs>
          <w:tab w:val="left" w:pos="851"/>
        </w:tabs>
        <w:spacing w:line="312" w:lineRule="auto"/>
        <w:jc w:val="center"/>
        <w:rPr>
          <w:color w:val="000000"/>
          <w:sz w:val="32"/>
          <w:szCs w:val="32"/>
          <w:lang w:val="vi-VN"/>
        </w:rPr>
      </w:pPr>
      <w:r w:rsidRPr="00312489">
        <w:rPr>
          <w:b/>
          <w:color w:val="000000"/>
          <w:sz w:val="32"/>
          <w:szCs w:val="32"/>
          <w:lang w:val="vi-VN"/>
        </w:rPr>
        <w:t>Mã số: 9340301</w:t>
      </w:r>
    </w:p>
    <w:p w14:paraId="609305E5" w14:textId="77777777" w:rsidR="00D51F43" w:rsidRPr="0082193B" w:rsidRDefault="00D51F43" w:rsidP="00D51F43">
      <w:pPr>
        <w:tabs>
          <w:tab w:val="left" w:pos="851"/>
        </w:tabs>
        <w:spacing w:line="312" w:lineRule="auto"/>
        <w:jc w:val="center"/>
        <w:rPr>
          <w:color w:val="000000"/>
          <w:sz w:val="32"/>
          <w:szCs w:val="32"/>
        </w:rPr>
      </w:pPr>
    </w:p>
    <w:p w14:paraId="035608FF" w14:textId="77777777" w:rsidR="00D51F43" w:rsidRPr="0082193B" w:rsidRDefault="00D51F43" w:rsidP="00D51F43">
      <w:pPr>
        <w:tabs>
          <w:tab w:val="left" w:pos="851"/>
        </w:tabs>
        <w:spacing w:line="312" w:lineRule="auto"/>
        <w:jc w:val="center"/>
        <w:rPr>
          <w:color w:val="000000"/>
          <w:sz w:val="32"/>
          <w:szCs w:val="32"/>
        </w:rPr>
      </w:pPr>
    </w:p>
    <w:p w14:paraId="16A3DA35" w14:textId="77777777" w:rsidR="00D51F43" w:rsidRPr="0082193B" w:rsidRDefault="00D51F43" w:rsidP="00D51F43">
      <w:pPr>
        <w:tabs>
          <w:tab w:val="left" w:pos="851"/>
        </w:tabs>
        <w:spacing w:line="312" w:lineRule="auto"/>
        <w:jc w:val="center"/>
        <w:rPr>
          <w:b/>
          <w:bCs/>
          <w:iCs/>
          <w:color w:val="000000"/>
          <w:sz w:val="36"/>
          <w:szCs w:val="36"/>
        </w:rPr>
      </w:pPr>
    </w:p>
    <w:p w14:paraId="319FD411" w14:textId="71F2BD3F" w:rsidR="00D51F43" w:rsidRPr="0082193B" w:rsidRDefault="00D51F43" w:rsidP="00312489">
      <w:pPr>
        <w:tabs>
          <w:tab w:val="left" w:pos="851"/>
        </w:tabs>
        <w:spacing w:line="312" w:lineRule="auto"/>
        <w:jc w:val="center"/>
        <w:rPr>
          <w:b/>
          <w:sz w:val="29"/>
          <w:szCs w:val="29"/>
        </w:rPr>
      </w:pPr>
      <w:r w:rsidRPr="0082193B">
        <w:rPr>
          <w:b/>
          <w:bCs/>
          <w:iCs/>
          <w:color w:val="000000"/>
          <w:sz w:val="36"/>
          <w:szCs w:val="36"/>
          <w:lang w:val="vi-VN"/>
        </w:rPr>
        <w:t>TÓM TẮT LUẬN ÁN TIẾN SĨ KINH TẾ</w:t>
      </w:r>
    </w:p>
    <w:p w14:paraId="5B975F39" w14:textId="77777777" w:rsidR="00D51F43" w:rsidRPr="0082193B" w:rsidRDefault="00D51F43" w:rsidP="00D51F43">
      <w:pPr>
        <w:spacing w:line="312" w:lineRule="auto"/>
        <w:jc w:val="center"/>
        <w:rPr>
          <w:b/>
          <w:sz w:val="29"/>
          <w:szCs w:val="29"/>
        </w:rPr>
      </w:pPr>
    </w:p>
    <w:p w14:paraId="592CFFBF" w14:textId="77777777" w:rsidR="00D51F43" w:rsidRPr="0082193B" w:rsidRDefault="00D51F43" w:rsidP="00D51F43">
      <w:pPr>
        <w:spacing w:line="312" w:lineRule="auto"/>
        <w:jc w:val="center"/>
        <w:rPr>
          <w:b/>
          <w:sz w:val="29"/>
          <w:szCs w:val="29"/>
        </w:rPr>
      </w:pPr>
    </w:p>
    <w:p w14:paraId="2E5C2DC3" w14:textId="77777777" w:rsidR="00D51F43" w:rsidRPr="0082193B" w:rsidRDefault="00D51F43" w:rsidP="00D51F43">
      <w:pPr>
        <w:spacing w:line="312" w:lineRule="auto"/>
        <w:jc w:val="center"/>
        <w:rPr>
          <w:b/>
          <w:sz w:val="29"/>
          <w:szCs w:val="29"/>
        </w:rPr>
      </w:pPr>
    </w:p>
    <w:p w14:paraId="2154507B" w14:textId="77777777" w:rsidR="00D51F43" w:rsidRPr="0082193B" w:rsidRDefault="00D51F43" w:rsidP="00D51F43">
      <w:pPr>
        <w:spacing w:line="312" w:lineRule="auto"/>
        <w:jc w:val="center"/>
        <w:rPr>
          <w:b/>
          <w:bCs/>
          <w:caps/>
          <w:sz w:val="29"/>
          <w:szCs w:val="29"/>
        </w:rPr>
      </w:pPr>
    </w:p>
    <w:p w14:paraId="3AA052D4" w14:textId="77777777" w:rsidR="00D51F43" w:rsidRPr="0082193B" w:rsidRDefault="00D51F43" w:rsidP="00D51F43">
      <w:pPr>
        <w:spacing w:line="312" w:lineRule="auto"/>
        <w:jc w:val="center"/>
        <w:rPr>
          <w:b/>
          <w:bCs/>
          <w:caps/>
          <w:sz w:val="29"/>
          <w:szCs w:val="29"/>
        </w:rPr>
      </w:pPr>
    </w:p>
    <w:p w14:paraId="3396682E" w14:textId="77777777" w:rsidR="00D51F43" w:rsidRPr="0082193B" w:rsidRDefault="00D51F43" w:rsidP="00D51F43">
      <w:pPr>
        <w:spacing w:line="312" w:lineRule="auto"/>
        <w:jc w:val="center"/>
        <w:rPr>
          <w:b/>
          <w:bCs/>
          <w:caps/>
          <w:sz w:val="29"/>
          <w:szCs w:val="29"/>
        </w:rPr>
      </w:pPr>
    </w:p>
    <w:p w14:paraId="2C278C65" w14:textId="77777777" w:rsidR="00D51F43" w:rsidRPr="00312489" w:rsidRDefault="00D51F43" w:rsidP="00D51F43">
      <w:pPr>
        <w:spacing w:line="312" w:lineRule="auto"/>
        <w:jc w:val="center"/>
        <w:rPr>
          <w:b/>
          <w:bCs/>
          <w:sz w:val="32"/>
          <w:szCs w:val="32"/>
        </w:rPr>
      </w:pPr>
      <w:r w:rsidRPr="00312489">
        <w:rPr>
          <w:b/>
          <w:bCs/>
          <w:sz w:val="32"/>
          <w:szCs w:val="32"/>
        </w:rPr>
        <w:t>Hà Nội</w:t>
      </w:r>
      <w:r w:rsidRPr="00312489">
        <w:rPr>
          <w:b/>
          <w:bCs/>
          <w:caps/>
          <w:sz w:val="32"/>
          <w:szCs w:val="32"/>
        </w:rPr>
        <w:t xml:space="preserve">, </w:t>
      </w:r>
      <w:r w:rsidRPr="00312489">
        <w:rPr>
          <w:b/>
          <w:bCs/>
          <w:sz w:val="32"/>
          <w:szCs w:val="32"/>
        </w:rPr>
        <w:t>năm 2026</w:t>
      </w:r>
    </w:p>
    <w:p w14:paraId="6CDA8E0D" w14:textId="21770671" w:rsidR="00D51F43" w:rsidRPr="00312489" w:rsidRDefault="00D51F43" w:rsidP="00D51F43">
      <w:pPr>
        <w:spacing w:line="312" w:lineRule="auto"/>
        <w:jc w:val="both"/>
        <w:rPr>
          <w:sz w:val="32"/>
          <w:szCs w:val="32"/>
        </w:rPr>
      </w:pPr>
      <w:r>
        <w:rPr>
          <w:b/>
          <w:sz w:val="29"/>
          <w:szCs w:val="29"/>
        </w:rPr>
        <w:lastRenderedPageBreak/>
        <w:t xml:space="preserve">         </w:t>
      </w:r>
      <w:r w:rsidRPr="00312489">
        <w:rPr>
          <w:b/>
          <w:sz w:val="32"/>
          <w:szCs w:val="32"/>
        </w:rPr>
        <w:t>Công trình được hoàn thành tại Trường Đại học Thương mại</w:t>
      </w:r>
    </w:p>
    <w:p w14:paraId="1788742C" w14:textId="77777777" w:rsidR="00D51F43" w:rsidRPr="00312489" w:rsidRDefault="00D51F43" w:rsidP="00D51F43">
      <w:pPr>
        <w:spacing w:line="360" w:lineRule="auto"/>
        <w:jc w:val="both"/>
        <w:rPr>
          <w:sz w:val="32"/>
          <w:szCs w:val="32"/>
        </w:rPr>
      </w:pPr>
      <w:r w:rsidRPr="00312489">
        <w:rPr>
          <w:sz w:val="32"/>
          <w:szCs w:val="32"/>
        </w:rPr>
        <w:tab/>
      </w:r>
    </w:p>
    <w:p w14:paraId="68DD81BE" w14:textId="63EE3BC9" w:rsidR="00D51F43" w:rsidRPr="00312489" w:rsidRDefault="00D51F43" w:rsidP="00D51F43">
      <w:pPr>
        <w:spacing w:line="360" w:lineRule="auto"/>
        <w:jc w:val="both"/>
        <w:rPr>
          <w:b/>
          <w:bCs/>
          <w:sz w:val="32"/>
          <w:szCs w:val="32"/>
        </w:rPr>
      </w:pPr>
      <w:r w:rsidRPr="00312489">
        <w:rPr>
          <w:b/>
          <w:bCs/>
          <w:sz w:val="32"/>
          <w:szCs w:val="32"/>
        </w:rPr>
        <w:tab/>
        <w:t xml:space="preserve">Người hướng dẫn khoa học: </w:t>
      </w:r>
      <w:r w:rsidR="004A0656" w:rsidRPr="00312489">
        <w:rPr>
          <w:b/>
          <w:bCs/>
          <w:sz w:val="32"/>
          <w:szCs w:val="32"/>
        </w:rPr>
        <w:t>PGS.TS. Nguyễn Phú Giang</w:t>
      </w:r>
    </w:p>
    <w:p w14:paraId="14C733FD" w14:textId="77777777" w:rsidR="00D51F43" w:rsidRPr="003D279D" w:rsidRDefault="00D51F43" w:rsidP="00D51F43">
      <w:pPr>
        <w:spacing w:line="360" w:lineRule="auto"/>
        <w:jc w:val="both"/>
        <w:rPr>
          <w:b/>
          <w:bCs/>
          <w:sz w:val="30"/>
          <w:szCs w:val="30"/>
        </w:rPr>
      </w:pPr>
    </w:p>
    <w:p w14:paraId="39221BD8" w14:textId="77777777" w:rsidR="00D51F43" w:rsidRPr="003D279D" w:rsidRDefault="00D51F43" w:rsidP="00D51F43">
      <w:pPr>
        <w:spacing w:line="360" w:lineRule="auto"/>
        <w:jc w:val="both"/>
        <w:rPr>
          <w:b/>
          <w:bCs/>
          <w:sz w:val="30"/>
          <w:szCs w:val="30"/>
        </w:rPr>
      </w:pPr>
    </w:p>
    <w:p w14:paraId="6C930A61" w14:textId="77777777" w:rsidR="00D51F43" w:rsidRPr="003D279D" w:rsidRDefault="00D51F43" w:rsidP="00D51F43">
      <w:pPr>
        <w:tabs>
          <w:tab w:val="right" w:leader="dot" w:pos="8505"/>
        </w:tabs>
        <w:spacing w:line="360" w:lineRule="auto"/>
        <w:ind w:left="567"/>
        <w:jc w:val="both"/>
        <w:rPr>
          <w:bCs/>
          <w:sz w:val="30"/>
          <w:szCs w:val="30"/>
        </w:rPr>
      </w:pPr>
    </w:p>
    <w:p w14:paraId="60020E11" w14:textId="77777777" w:rsidR="00D51F43" w:rsidRPr="003D279D" w:rsidRDefault="00D51F43" w:rsidP="00D51F43">
      <w:pPr>
        <w:tabs>
          <w:tab w:val="right" w:leader="dot" w:pos="8505"/>
        </w:tabs>
        <w:spacing w:line="360" w:lineRule="auto"/>
        <w:ind w:left="567"/>
        <w:jc w:val="both"/>
        <w:rPr>
          <w:bCs/>
          <w:sz w:val="30"/>
          <w:szCs w:val="30"/>
        </w:rPr>
      </w:pPr>
    </w:p>
    <w:p w14:paraId="49E2927E" w14:textId="77777777" w:rsidR="00D51F43" w:rsidRPr="003D279D" w:rsidRDefault="00D51F43" w:rsidP="00D51F43">
      <w:pPr>
        <w:tabs>
          <w:tab w:val="right" w:leader="dot" w:pos="8505"/>
        </w:tabs>
        <w:spacing w:line="360" w:lineRule="auto"/>
        <w:ind w:left="567"/>
        <w:jc w:val="both"/>
        <w:rPr>
          <w:bCs/>
          <w:sz w:val="30"/>
          <w:szCs w:val="30"/>
        </w:rPr>
      </w:pPr>
    </w:p>
    <w:p w14:paraId="141AD055" w14:textId="2A2C2CED" w:rsidR="00D51F43" w:rsidRPr="00312489" w:rsidRDefault="00D51F43" w:rsidP="00D51F43">
      <w:pPr>
        <w:tabs>
          <w:tab w:val="right" w:leader="dot" w:pos="8505"/>
        </w:tabs>
        <w:spacing w:line="360" w:lineRule="auto"/>
        <w:ind w:left="567"/>
        <w:jc w:val="both"/>
        <w:rPr>
          <w:b/>
          <w:sz w:val="32"/>
          <w:szCs w:val="32"/>
        </w:rPr>
      </w:pPr>
      <w:r w:rsidRPr="004F4869">
        <w:rPr>
          <w:bCs/>
          <w:sz w:val="32"/>
          <w:szCs w:val="32"/>
        </w:rPr>
        <w:t>Phản biện 1</w:t>
      </w:r>
      <w:r w:rsidRPr="00312489">
        <w:rPr>
          <w:b/>
          <w:sz w:val="32"/>
          <w:szCs w:val="32"/>
        </w:rPr>
        <w:t>:</w:t>
      </w:r>
      <w:r w:rsidR="00397127">
        <w:rPr>
          <w:b/>
          <w:sz w:val="32"/>
          <w:szCs w:val="32"/>
        </w:rPr>
        <w:t xml:space="preserve"> </w:t>
      </w:r>
      <w:r w:rsidR="00397127" w:rsidRPr="00312489">
        <w:rPr>
          <w:b/>
          <w:bCs/>
          <w:sz w:val="32"/>
          <w:szCs w:val="32"/>
        </w:rPr>
        <w:t xml:space="preserve">PGS.TS. </w:t>
      </w:r>
      <w:r w:rsidR="00397127">
        <w:rPr>
          <w:b/>
          <w:bCs/>
          <w:sz w:val="32"/>
          <w:szCs w:val="32"/>
        </w:rPr>
        <w:t>Đinh Thế Hùng</w:t>
      </w:r>
    </w:p>
    <w:p w14:paraId="63B6F736" w14:textId="6DB4ECD6" w:rsidR="00D51F43" w:rsidRPr="00312489" w:rsidRDefault="00D51F43" w:rsidP="00D51F43">
      <w:pPr>
        <w:tabs>
          <w:tab w:val="right" w:leader="dot" w:pos="8505"/>
        </w:tabs>
        <w:spacing w:line="360" w:lineRule="auto"/>
        <w:ind w:left="567"/>
        <w:jc w:val="both"/>
        <w:rPr>
          <w:b/>
          <w:sz w:val="32"/>
          <w:szCs w:val="32"/>
        </w:rPr>
      </w:pPr>
      <w:r w:rsidRPr="004F4869">
        <w:rPr>
          <w:bCs/>
          <w:sz w:val="32"/>
          <w:szCs w:val="32"/>
        </w:rPr>
        <w:t>Phản biện 2</w:t>
      </w:r>
      <w:r w:rsidRPr="00312489">
        <w:rPr>
          <w:b/>
          <w:sz w:val="32"/>
          <w:szCs w:val="32"/>
        </w:rPr>
        <w:t>:</w:t>
      </w:r>
      <w:r w:rsidR="00397127">
        <w:rPr>
          <w:b/>
          <w:sz w:val="32"/>
          <w:szCs w:val="32"/>
        </w:rPr>
        <w:t xml:space="preserve"> </w:t>
      </w:r>
      <w:r w:rsidR="00397127" w:rsidRPr="00312489">
        <w:rPr>
          <w:b/>
          <w:bCs/>
          <w:sz w:val="32"/>
          <w:szCs w:val="32"/>
        </w:rPr>
        <w:t xml:space="preserve">PGS.TS. Nguyễn </w:t>
      </w:r>
      <w:r w:rsidR="00397127">
        <w:rPr>
          <w:b/>
          <w:bCs/>
          <w:sz w:val="32"/>
          <w:szCs w:val="32"/>
        </w:rPr>
        <w:t xml:space="preserve">Thị Thanh Phương </w:t>
      </w:r>
    </w:p>
    <w:p w14:paraId="7D36C481" w14:textId="36B34807" w:rsidR="00D51F43" w:rsidRPr="00312489" w:rsidRDefault="00D51F43" w:rsidP="00D51F43">
      <w:pPr>
        <w:tabs>
          <w:tab w:val="right" w:leader="dot" w:pos="8505"/>
        </w:tabs>
        <w:spacing w:line="360" w:lineRule="auto"/>
        <w:ind w:left="567"/>
        <w:jc w:val="both"/>
        <w:rPr>
          <w:b/>
          <w:sz w:val="32"/>
          <w:szCs w:val="32"/>
        </w:rPr>
      </w:pPr>
      <w:r w:rsidRPr="004F4869">
        <w:rPr>
          <w:bCs/>
          <w:sz w:val="32"/>
          <w:szCs w:val="32"/>
        </w:rPr>
        <w:t>Phản biện 3</w:t>
      </w:r>
      <w:r w:rsidRPr="00312489">
        <w:rPr>
          <w:b/>
          <w:sz w:val="32"/>
          <w:szCs w:val="32"/>
        </w:rPr>
        <w:t xml:space="preserve">: </w:t>
      </w:r>
      <w:r w:rsidR="00397127" w:rsidRPr="00312489">
        <w:rPr>
          <w:b/>
          <w:bCs/>
          <w:sz w:val="32"/>
          <w:szCs w:val="32"/>
        </w:rPr>
        <w:t xml:space="preserve">PGS.TS. </w:t>
      </w:r>
      <w:r w:rsidR="00397127">
        <w:rPr>
          <w:b/>
          <w:bCs/>
          <w:sz w:val="32"/>
          <w:szCs w:val="32"/>
        </w:rPr>
        <w:t>Đào Thị Thu Giang</w:t>
      </w:r>
    </w:p>
    <w:p w14:paraId="391D8CAA" w14:textId="77777777" w:rsidR="00D51F43" w:rsidRPr="00312489" w:rsidRDefault="00D51F43" w:rsidP="00D51F43">
      <w:pPr>
        <w:spacing w:line="312" w:lineRule="auto"/>
        <w:ind w:firstLine="720"/>
        <w:jc w:val="both"/>
        <w:rPr>
          <w:b/>
          <w:bCs/>
          <w:sz w:val="32"/>
          <w:szCs w:val="32"/>
        </w:rPr>
      </w:pPr>
    </w:p>
    <w:p w14:paraId="3DAA1CB7" w14:textId="77777777" w:rsidR="00D51F43" w:rsidRPr="003D279D" w:rsidRDefault="00D51F43" w:rsidP="00D51F43">
      <w:pPr>
        <w:spacing w:line="312" w:lineRule="auto"/>
        <w:ind w:firstLine="720"/>
        <w:jc w:val="both"/>
        <w:rPr>
          <w:b/>
          <w:bCs/>
          <w:sz w:val="30"/>
          <w:szCs w:val="30"/>
        </w:rPr>
      </w:pPr>
    </w:p>
    <w:p w14:paraId="421C72D8" w14:textId="77777777" w:rsidR="00D51F43" w:rsidRPr="003D279D" w:rsidRDefault="00D51F43" w:rsidP="00D51F43">
      <w:pPr>
        <w:spacing w:line="312" w:lineRule="auto"/>
        <w:ind w:firstLine="720"/>
        <w:jc w:val="both"/>
        <w:rPr>
          <w:b/>
          <w:bCs/>
          <w:sz w:val="30"/>
          <w:szCs w:val="30"/>
        </w:rPr>
      </w:pPr>
    </w:p>
    <w:p w14:paraId="586EA48E" w14:textId="77777777" w:rsidR="00D51F43" w:rsidRPr="003D279D" w:rsidRDefault="00D51F43" w:rsidP="00D51F43">
      <w:pPr>
        <w:spacing w:line="312" w:lineRule="auto"/>
        <w:ind w:firstLine="720"/>
        <w:jc w:val="both"/>
        <w:rPr>
          <w:b/>
          <w:bCs/>
          <w:sz w:val="30"/>
          <w:szCs w:val="30"/>
        </w:rPr>
      </w:pPr>
    </w:p>
    <w:p w14:paraId="27ABBE7E" w14:textId="77777777" w:rsidR="00D51F43" w:rsidRPr="00312489" w:rsidRDefault="00D51F43" w:rsidP="00D51F43">
      <w:pPr>
        <w:spacing w:line="360" w:lineRule="auto"/>
        <w:jc w:val="center"/>
        <w:rPr>
          <w:b/>
          <w:sz w:val="32"/>
          <w:szCs w:val="32"/>
        </w:rPr>
      </w:pPr>
      <w:r w:rsidRPr="00312489">
        <w:rPr>
          <w:b/>
          <w:sz w:val="32"/>
          <w:szCs w:val="32"/>
        </w:rPr>
        <w:t>Luận án sẽ được bảo vệ trước Hội đồng đánh giá luận án cấp Trường họp tại Trường Đại học Thương mại</w:t>
      </w:r>
    </w:p>
    <w:p w14:paraId="02B7B8A0" w14:textId="77777777" w:rsidR="00D51F43" w:rsidRPr="00312489" w:rsidRDefault="00D51F43" w:rsidP="00D51F43">
      <w:pPr>
        <w:spacing w:line="360" w:lineRule="auto"/>
        <w:jc w:val="center"/>
        <w:rPr>
          <w:b/>
          <w:sz w:val="32"/>
          <w:szCs w:val="32"/>
        </w:rPr>
      </w:pPr>
    </w:p>
    <w:p w14:paraId="5D32853A" w14:textId="1AEA4C4E" w:rsidR="00D51F43" w:rsidRPr="00312489" w:rsidRDefault="00D51F43" w:rsidP="00D51F43">
      <w:pPr>
        <w:spacing w:line="360" w:lineRule="auto"/>
        <w:jc w:val="center"/>
        <w:rPr>
          <w:sz w:val="32"/>
          <w:szCs w:val="32"/>
        </w:rPr>
      </w:pPr>
      <w:r w:rsidRPr="00312489">
        <w:rPr>
          <w:sz w:val="32"/>
          <w:szCs w:val="32"/>
        </w:rPr>
        <w:t xml:space="preserve">Vào hồi </w:t>
      </w:r>
      <w:r w:rsidR="004F4869">
        <w:rPr>
          <w:sz w:val="32"/>
          <w:szCs w:val="32"/>
        </w:rPr>
        <w:t>14h</w:t>
      </w:r>
      <w:r w:rsidRPr="00312489">
        <w:rPr>
          <w:sz w:val="32"/>
          <w:szCs w:val="32"/>
        </w:rPr>
        <w:t xml:space="preserve"> ngày </w:t>
      </w:r>
      <w:r w:rsidR="004F4869">
        <w:rPr>
          <w:sz w:val="32"/>
          <w:szCs w:val="32"/>
        </w:rPr>
        <w:t>03</w:t>
      </w:r>
      <w:r w:rsidRPr="00312489">
        <w:rPr>
          <w:sz w:val="32"/>
          <w:szCs w:val="32"/>
        </w:rPr>
        <w:t xml:space="preserve"> tháng</w:t>
      </w:r>
      <w:r w:rsidR="004F4869">
        <w:rPr>
          <w:sz w:val="32"/>
          <w:szCs w:val="32"/>
        </w:rPr>
        <w:t xml:space="preserve"> 08</w:t>
      </w:r>
      <w:r w:rsidRPr="00312489">
        <w:rPr>
          <w:sz w:val="32"/>
          <w:szCs w:val="32"/>
        </w:rPr>
        <w:t xml:space="preserve"> năm </w:t>
      </w:r>
      <w:r w:rsidR="004F4869">
        <w:rPr>
          <w:sz w:val="32"/>
          <w:szCs w:val="32"/>
        </w:rPr>
        <w:t>2026</w:t>
      </w:r>
    </w:p>
    <w:p w14:paraId="762DD743" w14:textId="77777777" w:rsidR="00D51F43" w:rsidRDefault="00D51F43" w:rsidP="00D51F43">
      <w:pPr>
        <w:spacing w:line="360" w:lineRule="auto"/>
        <w:jc w:val="center"/>
        <w:rPr>
          <w:sz w:val="29"/>
          <w:szCs w:val="29"/>
        </w:rPr>
      </w:pPr>
    </w:p>
    <w:p w14:paraId="57A82A56" w14:textId="77777777" w:rsidR="00D51F43" w:rsidRDefault="00D51F43" w:rsidP="00D51F43">
      <w:pPr>
        <w:spacing w:line="360" w:lineRule="auto"/>
        <w:jc w:val="center"/>
        <w:rPr>
          <w:sz w:val="29"/>
          <w:szCs w:val="29"/>
        </w:rPr>
      </w:pPr>
    </w:p>
    <w:p w14:paraId="696D0EF7" w14:textId="77777777" w:rsidR="00D51F43" w:rsidRDefault="00D51F43" w:rsidP="00D51F43">
      <w:pPr>
        <w:spacing w:line="360" w:lineRule="auto"/>
        <w:jc w:val="center"/>
        <w:rPr>
          <w:sz w:val="29"/>
          <w:szCs w:val="29"/>
        </w:rPr>
      </w:pPr>
    </w:p>
    <w:p w14:paraId="02180A00" w14:textId="77777777" w:rsidR="00D51F43" w:rsidRDefault="00D51F43" w:rsidP="00D51F43">
      <w:pPr>
        <w:spacing w:line="360" w:lineRule="auto"/>
        <w:jc w:val="center"/>
        <w:rPr>
          <w:sz w:val="29"/>
          <w:szCs w:val="29"/>
        </w:rPr>
      </w:pPr>
    </w:p>
    <w:p w14:paraId="1FDBEF9C" w14:textId="276D46E1" w:rsidR="004F4869" w:rsidRDefault="004F4869" w:rsidP="004F4869">
      <w:pPr>
        <w:widowControl w:val="0"/>
        <w:tabs>
          <w:tab w:val="left" w:pos="851"/>
        </w:tabs>
        <w:spacing w:line="312" w:lineRule="auto"/>
        <w:rPr>
          <w:b/>
          <w:color w:val="000000"/>
          <w:sz w:val="34"/>
          <w:szCs w:val="34"/>
        </w:rPr>
      </w:pPr>
      <w:r>
        <w:rPr>
          <w:b/>
          <w:color w:val="000000"/>
          <w:sz w:val="34"/>
          <w:szCs w:val="34"/>
        </w:rPr>
        <w:t xml:space="preserve">  </w:t>
      </w:r>
      <w:r w:rsidR="00D51F43" w:rsidRPr="00312489">
        <w:rPr>
          <w:b/>
          <w:color w:val="000000"/>
          <w:sz w:val="34"/>
          <w:szCs w:val="34"/>
        </w:rPr>
        <w:t>Có thể tìm hiểu luận án tại:</w:t>
      </w:r>
      <w:r>
        <w:rPr>
          <w:b/>
          <w:color w:val="000000"/>
          <w:sz w:val="34"/>
          <w:szCs w:val="34"/>
        </w:rPr>
        <w:t xml:space="preserve"> </w:t>
      </w:r>
    </w:p>
    <w:p w14:paraId="0343076E" w14:textId="7987EE0B" w:rsidR="004F4869" w:rsidRPr="004F4869" w:rsidRDefault="004F4869" w:rsidP="004F4869">
      <w:pPr>
        <w:pStyle w:val="ListParagraph"/>
        <w:widowControl w:val="0"/>
        <w:numPr>
          <w:ilvl w:val="0"/>
          <w:numId w:val="17"/>
        </w:numPr>
        <w:tabs>
          <w:tab w:val="left" w:pos="851"/>
        </w:tabs>
        <w:spacing w:line="312" w:lineRule="auto"/>
        <w:rPr>
          <w:b/>
          <w:i/>
          <w:color w:val="000000" w:themeColor="text1"/>
          <w:sz w:val="32"/>
          <w:szCs w:val="32"/>
          <w:lang w:val="vi-VN"/>
        </w:rPr>
      </w:pPr>
      <w:r w:rsidRPr="004F4869">
        <w:rPr>
          <w:b/>
          <w:color w:val="000000" w:themeColor="text1"/>
          <w:sz w:val="32"/>
          <w:szCs w:val="32"/>
          <w:lang w:val="vi-VN"/>
        </w:rPr>
        <w:t>Thư viện Quốc gia</w:t>
      </w:r>
    </w:p>
    <w:p w14:paraId="6E23BAEC" w14:textId="37516858" w:rsidR="004F4869" w:rsidRPr="004F4869" w:rsidRDefault="004F4869" w:rsidP="004F4869">
      <w:pPr>
        <w:pStyle w:val="ListParagraph"/>
        <w:widowControl w:val="0"/>
        <w:numPr>
          <w:ilvl w:val="0"/>
          <w:numId w:val="17"/>
        </w:numPr>
        <w:tabs>
          <w:tab w:val="left" w:pos="851"/>
        </w:tabs>
        <w:spacing w:line="312" w:lineRule="auto"/>
        <w:rPr>
          <w:b/>
          <w:i/>
          <w:color w:val="000000" w:themeColor="text1"/>
          <w:sz w:val="32"/>
          <w:szCs w:val="32"/>
          <w:lang w:val="vi-VN"/>
        </w:rPr>
      </w:pPr>
      <w:r w:rsidRPr="004F4869">
        <w:rPr>
          <w:b/>
          <w:color w:val="000000" w:themeColor="text1"/>
          <w:sz w:val="32"/>
          <w:szCs w:val="32"/>
          <w:lang w:val="vi-VN"/>
        </w:rPr>
        <w:t>Thư viện Trường Đại học Thương mại</w:t>
      </w:r>
    </w:p>
    <w:p w14:paraId="5E7F388B" w14:textId="6BC6EA8A" w:rsidR="00FB1115" w:rsidRPr="00DC0898" w:rsidRDefault="00FB1115" w:rsidP="004F4869">
      <w:pPr>
        <w:widowControl w:val="0"/>
        <w:tabs>
          <w:tab w:val="left" w:pos="851"/>
        </w:tabs>
        <w:spacing w:line="312" w:lineRule="auto"/>
        <w:ind w:firstLine="284"/>
        <w:rPr>
          <w:b/>
          <w:bCs/>
        </w:rPr>
        <w:sectPr w:rsidR="00FB1115" w:rsidRPr="00DC0898" w:rsidSect="00DC0898">
          <w:headerReference w:type="default" r:id="rId8"/>
          <w:pgSz w:w="11907" w:h="16840" w:code="9"/>
          <w:pgMar w:top="1134" w:right="1134" w:bottom="1134" w:left="1134" w:header="964" w:footer="851" w:gutter="0"/>
          <w:pgBorders w:zOrder="back">
            <w:top w:val="thinThickSmallGap" w:sz="24" w:space="0" w:color="000000" w:themeColor="text1"/>
            <w:left w:val="thinThickSmallGap" w:sz="24" w:space="0" w:color="000000" w:themeColor="text1"/>
            <w:bottom w:val="thickThinSmallGap" w:sz="24" w:space="0" w:color="000000" w:themeColor="text1"/>
            <w:right w:val="thickThinSmallGap" w:sz="24" w:space="0" w:color="000000" w:themeColor="text1"/>
          </w:pgBorders>
          <w:pgNumType w:start="1"/>
          <w:cols w:space="720"/>
          <w:docGrid w:linePitch="360"/>
        </w:sectPr>
      </w:pPr>
    </w:p>
    <w:p w14:paraId="11E376F6" w14:textId="4C824ABC" w:rsidR="00D51F43" w:rsidRPr="00F66EC6" w:rsidRDefault="00D51F43" w:rsidP="00A6370C">
      <w:pPr>
        <w:pStyle w:val="Heading1"/>
        <w:spacing w:before="0" w:after="0" w:line="264" w:lineRule="auto"/>
        <w:jc w:val="center"/>
        <w:rPr>
          <w:sz w:val="28"/>
          <w:szCs w:val="28"/>
          <w:lang w:val="vi-VN"/>
        </w:rPr>
      </w:pPr>
      <w:bookmarkStart w:id="5" w:name="_Toc168922561"/>
      <w:bookmarkStart w:id="6" w:name="_Toc168934098"/>
      <w:bookmarkEnd w:id="0"/>
      <w:bookmarkEnd w:id="1"/>
      <w:bookmarkEnd w:id="2"/>
      <w:bookmarkEnd w:id="3"/>
      <w:bookmarkEnd w:id="4"/>
      <w:r w:rsidRPr="00F66EC6">
        <w:rPr>
          <w:sz w:val="28"/>
          <w:szCs w:val="28"/>
        </w:rPr>
        <w:lastRenderedPageBreak/>
        <w:t>PHẦN MỞ ĐẦU</w:t>
      </w:r>
    </w:p>
    <w:p w14:paraId="5E576CE5" w14:textId="77777777" w:rsidR="00D51F43" w:rsidRPr="00A6370C" w:rsidRDefault="00D51F43" w:rsidP="00A6370C">
      <w:pPr>
        <w:pStyle w:val="Heading2"/>
        <w:tabs>
          <w:tab w:val="left" w:pos="567"/>
        </w:tabs>
        <w:spacing w:before="0" w:after="0" w:line="264" w:lineRule="auto"/>
        <w:jc w:val="both"/>
        <w:rPr>
          <w:w w:val="95"/>
          <w:sz w:val="28"/>
          <w:szCs w:val="28"/>
          <w:bdr w:val="none" w:sz="0" w:space="0" w:color="auto" w:frame="1"/>
        </w:rPr>
      </w:pPr>
      <w:bookmarkStart w:id="7" w:name="_Toc184210196"/>
      <w:bookmarkStart w:id="8" w:name="_Toc184210253"/>
      <w:bookmarkStart w:id="9" w:name="_Toc184210310"/>
      <w:bookmarkStart w:id="10" w:name="_Toc184210502"/>
      <w:bookmarkStart w:id="11" w:name="_Toc196766935"/>
      <w:bookmarkStart w:id="12" w:name="_Toc205857035"/>
      <w:bookmarkStart w:id="13" w:name="_Toc210043729"/>
      <w:bookmarkStart w:id="14" w:name="_Toc210044141"/>
      <w:bookmarkEnd w:id="5"/>
      <w:r w:rsidRPr="00A6370C">
        <w:rPr>
          <w:w w:val="95"/>
          <w:sz w:val="28"/>
          <w:szCs w:val="28"/>
          <w:bdr w:val="none" w:sz="0" w:space="0" w:color="auto" w:frame="1"/>
        </w:rPr>
        <w:t>1. Tính cấp thiết của đề tài</w:t>
      </w:r>
      <w:bookmarkEnd w:id="6"/>
      <w:bookmarkEnd w:id="7"/>
      <w:bookmarkEnd w:id="8"/>
      <w:bookmarkEnd w:id="9"/>
      <w:bookmarkEnd w:id="10"/>
      <w:bookmarkEnd w:id="11"/>
      <w:bookmarkEnd w:id="12"/>
      <w:bookmarkEnd w:id="13"/>
      <w:bookmarkEnd w:id="14"/>
    </w:p>
    <w:p w14:paraId="5AF96980" w14:textId="77777777" w:rsidR="00D51F43" w:rsidRPr="00A6370C" w:rsidRDefault="00D51F43" w:rsidP="00A6370C">
      <w:pPr>
        <w:spacing w:line="264" w:lineRule="auto"/>
        <w:ind w:firstLine="567"/>
        <w:jc w:val="both"/>
        <w:rPr>
          <w:spacing w:val="-2"/>
          <w:w w:val="95"/>
          <w:sz w:val="28"/>
          <w:szCs w:val="28"/>
        </w:rPr>
      </w:pPr>
      <w:r w:rsidRPr="00A6370C">
        <w:rPr>
          <w:rStyle w:val="fontstyle01"/>
          <w:rFonts w:ascii="Times New Roman" w:hAnsi="Times New Roman"/>
          <w:w w:val="95"/>
          <w:sz w:val="28"/>
          <w:szCs w:val="28"/>
        </w:rPr>
        <w:t>Các ư</w:t>
      </w:r>
      <w:r w:rsidRPr="00A6370C">
        <w:rPr>
          <w:w w:val="95"/>
          <w:sz w:val="28"/>
          <w:szCs w:val="28"/>
          <w:bdr w:val="none" w:sz="0" w:space="0" w:color="auto" w:frame="1"/>
        </w:rPr>
        <w:t>ớc tính kế toán (UTKT) là nền tảng không thể thiếu để tuân thủ nguyên tắc kế toán dồn tích, cho phép doanh nghiệp đo lường và trình bày các khoản mục phức tạp như dự phòng tổn thất, giá trị hợp lý (</w:t>
      </w:r>
      <w:r w:rsidRPr="00A6370C">
        <w:rPr>
          <w:w w:val="95"/>
          <w:sz w:val="28"/>
          <w:szCs w:val="28"/>
        </w:rPr>
        <w:t>GTHL)</w:t>
      </w:r>
      <w:r w:rsidRPr="00A6370C">
        <w:rPr>
          <w:w w:val="95"/>
          <w:sz w:val="28"/>
          <w:szCs w:val="28"/>
          <w:bdr w:val="none" w:sz="0" w:space="0" w:color="auto" w:frame="1"/>
        </w:rPr>
        <w:t xml:space="preserve"> của tài sản và các khoản trích trước. Tuy nhiên, bản chất cố hữu của UTKT gắn liền với mức độ phán đoán và tính chủ quan cao từ phía Ban giám đốc (BGĐ) trong việc lựa chọn các giả định đầu vào và mô hình UT</w:t>
      </w:r>
      <w:r w:rsidRPr="00A6370C">
        <w:rPr>
          <w:spacing w:val="-2"/>
          <w:w w:val="95"/>
          <w:sz w:val="28"/>
          <w:szCs w:val="28"/>
          <w:lang w:val="vi-VN"/>
        </w:rPr>
        <w:t>.</w:t>
      </w:r>
      <w:r w:rsidRPr="00A6370C">
        <w:rPr>
          <w:spacing w:val="-2"/>
          <w:w w:val="95"/>
          <w:sz w:val="28"/>
          <w:szCs w:val="28"/>
        </w:rPr>
        <w:t xml:space="preserve"> </w:t>
      </w:r>
    </w:p>
    <w:p w14:paraId="2D514B50" w14:textId="77777777" w:rsidR="00D51F43" w:rsidRPr="00A6370C" w:rsidRDefault="00D51F43" w:rsidP="00A6370C">
      <w:pPr>
        <w:spacing w:line="264" w:lineRule="auto"/>
        <w:ind w:firstLine="567"/>
        <w:jc w:val="both"/>
        <w:rPr>
          <w:w w:val="95"/>
          <w:sz w:val="28"/>
          <w:szCs w:val="28"/>
          <w:bdr w:val="none" w:sz="0" w:space="0" w:color="auto" w:frame="1"/>
          <w:shd w:val="clear" w:color="auto" w:fill="FFFFFF"/>
        </w:rPr>
      </w:pPr>
      <w:r w:rsidRPr="00A6370C">
        <w:rPr>
          <w:i/>
          <w:iCs/>
          <w:w w:val="95"/>
          <w:sz w:val="28"/>
          <w:szCs w:val="28"/>
          <w:bdr w:val="none" w:sz="0" w:space="0" w:color="auto" w:frame="1"/>
          <w:shd w:val="clear" w:color="auto" w:fill="FFFFFF"/>
        </w:rPr>
        <w:t xml:space="preserve">Xét trên phương diện lý luận, </w:t>
      </w:r>
      <w:r w:rsidRPr="00A6370C">
        <w:rPr>
          <w:w w:val="95"/>
          <w:sz w:val="28"/>
          <w:szCs w:val="28"/>
          <w:bdr w:val="none" w:sz="0" w:space="0" w:color="auto" w:frame="1"/>
          <w:shd w:val="clear" w:color="auto" w:fill="FFFFFF"/>
        </w:rPr>
        <w:t xml:space="preserve">khi đó kiểm toán các UTKT không chỉ là một quy trình kỹ thuật mà còn là thách thức trung tâm đối với các nguyên lý nền tảng của kiểm toán BCTC. Chuẩn mực kiểm toán và đảm bảo quốc tế (IAASB) phải ban hành ISA 540 năm 2018, đánh dấu một bước chuyển dịch tư duy từ kiểm tra số liệu sang thẩm định xét đoán và mô hình. Dù chuẩn mực đã được nâng cấp, nhưng khoảng cách giữa yêu cầu chuẩn mực và thực tiễn thực thi vẫn là một bài toán chưa có lời giải hoàn chỉnh. Báo cáo thanh tra gần đây của </w:t>
      </w:r>
      <w:r w:rsidRPr="00A6370C">
        <w:rPr>
          <w:w w:val="95"/>
          <w:sz w:val="28"/>
          <w:szCs w:val="28"/>
        </w:rPr>
        <w:t>Ủy ban giám sát kế toán công ty đại chúng (</w:t>
      </w:r>
      <w:r w:rsidRPr="00A6370C">
        <w:rPr>
          <w:w w:val="95"/>
          <w:sz w:val="28"/>
          <w:szCs w:val="28"/>
          <w:bdr w:val="none" w:sz="0" w:space="0" w:color="auto" w:frame="1"/>
          <w:shd w:val="clear" w:color="auto" w:fill="FFFFFF"/>
        </w:rPr>
        <w:t xml:space="preserve">PCAOB) và khảo sát phát hiện của diễn đàn quốc tế các </w:t>
      </w:r>
      <w:r w:rsidRPr="00A6370C">
        <w:rPr>
          <w:rFonts w:eastAsia="Calibri"/>
          <w:w w:val="95"/>
          <w:sz w:val="28"/>
          <w:szCs w:val="28"/>
          <w:lang w:val="vi"/>
        </w:rPr>
        <w:t>cơ quan giám sát kiểm toán độc lập</w:t>
      </w:r>
      <w:r w:rsidRPr="00A6370C">
        <w:rPr>
          <w:w w:val="95"/>
          <w:sz w:val="28"/>
          <w:szCs w:val="28"/>
          <w:bdr w:val="none" w:sz="0" w:space="0" w:color="auto" w:frame="1"/>
          <w:shd w:val="clear" w:color="auto" w:fill="FFFFFF"/>
        </w:rPr>
        <w:t xml:space="preserve"> (IFIAR) tiếp tục xem kiểm toán các UTKT là khu vực rủi ro cao và dễ phát sinh thiếu sót trong thực hiện kiểm toán BCTC </w:t>
      </w:r>
      <w:r w:rsidRPr="00A6370C">
        <w:rPr>
          <w:rFonts w:eastAsia="Calibri"/>
          <w:w w:val="95"/>
          <w:sz w:val="28"/>
          <w:szCs w:val="28"/>
          <w:lang w:val="vi"/>
        </w:rPr>
        <w:fldChar w:fldCharType="begin"/>
      </w:r>
      <w:r w:rsidRPr="00A6370C">
        <w:rPr>
          <w:rFonts w:eastAsia="Calibri"/>
          <w:w w:val="95"/>
          <w:sz w:val="28"/>
          <w:szCs w:val="28"/>
          <w:lang w:val="vi"/>
        </w:rPr>
        <w:instrText xml:space="preserve"> ADDIN EN.CITE &lt;EndNote&gt;&lt;Cite&gt;&lt;Author&gt;PCAOB&lt;/Author&gt;&lt;Year&gt;2025&lt;/Year&gt;&lt;RecNum&gt;2830&lt;/RecNum&gt;&lt;DisplayText&gt;(IFIAR, 2024; PCAOB, 2025)&lt;/DisplayText&gt;&lt;record&gt;&lt;rec-number&gt;2830&lt;/rec-number&gt;&lt;foreign-keys&gt;&lt;key app="EN" db-id="xezezddd4sdaduee5fu505amzzewd9pawva9" timestamp="1765459143"&gt;2830&lt;/key&gt;&lt;/foreign-keys&gt;&lt;ref-type name="Generic"&gt;13&lt;/ref-type&gt;&lt;contributors&gt;&lt;authors&gt;&lt;author&gt;PCAOB&lt;/author&gt;&lt;/authors&gt;&lt;/contributors&gt;&lt;titles&gt;&lt;title&gt;Spotlight: Considerations for audit firms using the work of specialists (Staff spotlight)&lt;/title&gt;&lt;/titles&gt;&lt;dates&gt;&lt;year&gt;2025&lt;/year&gt;&lt;/dates&gt;&lt;pub-location&gt;https://assets.pcaobus.org/pcaob-dev/docs/default-source/documents/use-of-specialist-spotlight.pdf?sfvrsn=29f54f7c_3&lt;/pub-location&gt;&lt;urls&gt;&lt;/urls&gt;&lt;/record&gt;&lt;/Cite&gt;&lt;Cite&gt;&lt;Author&gt;IFIAR&lt;/Author&gt;&lt;Year&gt;2024&lt;/Year&gt;&lt;RecNum&gt;2829&lt;/RecNum&gt;&lt;record&gt;&lt;rec-number&gt;2829&lt;/rec-number&gt;&lt;foreign-keys&gt;&lt;key app="EN" db-id="xezezddd4sdaduee5fu505amzzewd9pawva9" timestamp="1765458920"&gt;2829&lt;/key&gt;&lt;/foreign-keys&gt;&lt;ref-type name="Generic"&gt;13&lt;/ref-type&gt;&lt;contributors&gt;&lt;authors&gt;&lt;author&gt;IFIAR&lt;/author&gt;&lt;/authors&gt;&lt;/contributors&gt;&lt;titles&gt;&lt;title&gt;Annual Inspection Findings Survey&lt;/title&gt;&lt;/titles&gt;&lt;dates&gt;&lt;year&gt;2024&lt;/year&gt;&lt;/dates&gt;&lt;pub-location&gt;https://www.ifiar.org/activities/annual-inspection-findings-survey/&lt;/pub-location&gt;&lt;urls&gt;&lt;/urls&gt;&lt;/record&gt;&lt;/Cite&gt;&lt;/EndNote&gt;</w:instrText>
      </w:r>
      <w:r w:rsidRPr="00A6370C">
        <w:rPr>
          <w:rFonts w:eastAsia="Calibri"/>
          <w:w w:val="95"/>
          <w:sz w:val="28"/>
          <w:szCs w:val="28"/>
          <w:lang w:val="vi"/>
        </w:rPr>
        <w:fldChar w:fldCharType="separate"/>
      </w:r>
      <w:r w:rsidRPr="00A6370C">
        <w:rPr>
          <w:rFonts w:eastAsia="Calibri"/>
          <w:noProof/>
          <w:w w:val="95"/>
          <w:sz w:val="28"/>
          <w:szCs w:val="28"/>
          <w:lang w:val="vi"/>
        </w:rPr>
        <w:t>(IFIAR, 2024; PCAOB, 2025)</w:t>
      </w:r>
      <w:r w:rsidRPr="00A6370C">
        <w:rPr>
          <w:rFonts w:eastAsia="Calibri"/>
          <w:w w:val="95"/>
          <w:sz w:val="28"/>
          <w:szCs w:val="28"/>
          <w:lang w:val="vi"/>
        </w:rPr>
        <w:fldChar w:fldCharType="end"/>
      </w:r>
      <w:r w:rsidRPr="00A6370C">
        <w:rPr>
          <w:rFonts w:eastAsia="Calibri"/>
          <w:w w:val="95"/>
          <w:sz w:val="28"/>
          <w:szCs w:val="28"/>
          <w:lang w:val="vi"/>
        </w:rPr>
        <w:t>.</w:t>
      </w:r>
      <w:r w:rsidRPr="00A6370C">
        <w:rPr>
          <w:rFonts w:eastAsia="Calibri"/>
          <w:w w:val="95"/>
          <w:sz w:val="28"/>
          <w:szCs w:val="28"/>
        </w:rPr>
        <w:t xml:space="preserve"> </w:t>
      </w:r>
      <w:r w:rsidRPr="00A6370C">
        <w:rPr>
          <w:w w:val="95"/>
          <w:sz w:val="28"/>
          <w:szCs w:val="28"/>
          <w:bdr w:val="none" w:sz="0" w:space="0" w:color="auto" w:frame="1"/>
          <w:shd w:val="clear" w:color="auto" w:fill="FFFFFF"/>
        </w:rPr>
        <w:t>Hơn nữa, trong bối cảnh kế toán dựa trên nguyên tắc, sự gia tăng của các UT gắn với GTHL, tổn thất tín dụng dự kiến và việc ứng dụng công nghệ hiện đại trong định giá đang đòi hỏi hoàn thiện của một khung lý thuyết kiểm toán mới.</w:t>
      </w:r>
    </w:p>
    <w:p w14:paraId="22C3008D" w14:textId="77777777" w:rsidR="00D51F43" w:rsidRPr="00A6370C" w:rsidRDefault="00D51F43" w:rsidP="00A6370C">
      <w:pPr>
        <w:spacing w:line="264" w:lineRule="auto"/>
        <w:ind w:firstLine="567"/>
        <w:jc w:val="both"/>
        <w:rPr>
          <w:spacing w:val="-4"/>
          <w:w w:val="95"/>
          <w:sz w:val="28"/>
          <w:szCs w:val="28"/>
        </w:rPr>
      </w:pPr>
      <w:r w:rsidRPr="00A6370C">
        <w:rPr>
          <w:i/>
          <w:iCs/>
          <w:w w:val="95"/>
          <w:sz w:val="28"/>
          <w:szCs w:val="28"/>
          <w:bdr w:val="none" w:sz="0" w:space="0" w:color="auto" w:frame="1"/>
          <w:shd w:val="clear" w:color="auto" w:fill="FFFFFF"/>
        </w:rPr>
        <w:t>Về phương diện thực tiễn</w:t>
      </w:r>
      <w:r w:rsidRPr="00A6370C">
        <w:rPr>
          <w:w w:val="95"/>
          <w:sz w:val="28"/>
          <w:szCs w:val="28"/>
          <w:bdr w:val="none" w:sz="0" w:space="0" w:color="auto" w:frame="1"/>
          <w:shd w:val="clear" w:color="auto" w:fill="FFFFFF"/>
        </w:rPr>
        <w:t>, c</w:t>
      </w:r>
      <w:r w:rsidRPr="00A6370C">
        <w:rPr>
          <w:rFonts w:eastAsia="Calibri"/>
          <w:w w:val="95"/>
          <w:sz w:val="28"/>
          <w:szCs w:val="28"/>
          <w:lang w:val="vi"/>
        </w:rPr>
        <w:t xml:space="preserve">ác bằng chứng thực nghiệm </w:t>
      </w:r>
      <w:r w:rsidRPr="00A6370C">
        <w:rPr>
          <w:rFonts w:eastAsia="Calibri"/>
          <w:w w:val="95"/>
          <w:sz w:val="28"/>
          <w:szCs w:val="28"/>
        </w:rPr>
        <w:t xml:space="preserve">cũng </w:t>
      </w:r>
      <w:r w:rsidRPr="00A6370C">
        <w:rPr>
          <w:rFonts w:eastAsia="Calibri"/>
          <w:w w:val="95"/>
          <w:sz w:val="28"/>
          <w:szCs w:val="28"/>
          <w:lang w:val="vi"/>
        </w:rPr>
        <w:t xml:space="preserve">cho thấy, </w:t>
      </w:r>
      <w:r w:rsidRPr="00A6370C">
        <w:rPr>
          <w:rFonts w:eastAsia="Calibri"/>
          <w:w w:val="95"/>
          <w:sz w:val="28"/>
          <w:szCs w:val="28"/>
        </w:rPr>
        <w:t xml:space="preserve">các khoản mục UTKT luôn đứng đầu trong danh sách các khu vực phát sinh sai phạm nghiêm trọng. Theo báo cáo khảo sát thực trạng thanh tra hàng năm của diễn đàn quốc tế các cơ quan giám sát kiểm toán độc lập (IFIAR, 2023, 2024), khu vực UTKT và đo lường giá trị hợp lý thường xuyên ghi nhận tỷ lệ sai sót cao nhất trong các cuộc kiểm toán BCTC của các khách thể có lợi ích công chúng, với tỷ lệ hồ sơ có ít nhất một phát hiện vi phạm dao động từ 25% đến 32%. Tại Việt Nam, những thách thức thực thi nêu trên không chỉ hiện hữu mà còn bị trầm trọng hóa bởi sự thiếu hụt dữ liệu thị trường minh bạch và áp lực quản trị lợi nhuận đặc thù của các công ty niêm yết. </w:t>
      </w:r>
      <w:r w:rsidRPr="00A6370C">
        <w:rPr>
          <w:spacing w:val="-4"/>
          <w:w w:val="95"/>
          <w:sz w:val="28"/>
          <w:szCs w:val="28"/>
          <w:lang w:val="vi"/>
        </w:rPr>
        <w:t xml:space="preserve">Tổng hợp </w:t>
      </w:r>
      <w:r w:rsidRPr="00A6370C">
        <w:rPr>
          <w:spacing w:val="-4"/>
          <w:w w:val="95"/>
          <w:sz w:val="28"/>
          <w:szCs w:val="28"/>
        </w:rPr>
        <w:t xml:space="preserve">các </w:t>
      </w:r>
      <w:r w:rsidRPr="00A6370C">
        <w:rPr>
          <w:spacing w:val="-4"/>
          <w:w w:val="95"/>
          <w:sz w:val="28"/>
          <w:szCs w:val="28"/>
          <w:lang w:val="vi"/>
        </w:rPr>
        <w:t>phương diện</w:t>
      </w:r>
      <w:r w:rsidRPr="00A6370C">
        <w:rPr>
          <w:spacing w:val="-4"/>
          <w:w w:val="95"/>
          <w:sz w:val="28"/>
          <w:szCs w:val="28"/>
        </w:rPr>
        <w:t xml:space="preserve"> cả về lý luận và thực tiễn, nghiên cứu xác lập ba tiền đề cấp thiết: (i) Tồn tại khoảng cách thực thi đáng kể giữa yêu cầu khắt khe của chuẩn mực quốc tế và năng lực đáp ứng nội tại; (ii) Sự gia tăng đột biến của rủi ro thông tin tài chính xuất phát từ các UTKT theo lộ trình áp dụng IFRS (đặc biệt là IFRS 9 và 13) với các mô hình đo lường phức tạp; (iii) Áp lực minh bạch thực chất từ các cơ quan giám sát và thị trường vốn. </w:t>
      </w:r>
    </w:p>
    <w:p w14:paraId="2DF8D573" w14:textId="77777777" w:rsidR="00D51F43" w:rsidRPr="00A6370C" w:rsidRDefault="00D51F43" w:rsidP="00A6370C">
      <w:pPr>
        <w:spacing w:line="264" w:lineRule="auto"/>
        <w:ind w:firstLine="567"/>
        <w:jc w:val="both"/>
        <w:rPr>
          <w:spacing w:val="-2"/>
          <w:w w:val="95"/>
          <w:sz w:val="28"/>
          <w:szCs w:val="28"/>
        </w:rPr>
      </w:pPr>
      <w:r w:rsidRPr="00A6370C">
        <w:rPr>
          <w:w w:val="95"/>
          <w:sz w:val="28"/>
          <w:szCs w:val="28"/>
          <w:shd w:val="clear" w:color="auto" w:fill="FFFFFF"/>
        </w:rPr>
        <w:t>Xuất phát từ các</w:t>
      </w:r>
      <w:r w:rsidRPr="00A6370C">
        <w:rPr>
          <w:w w:val="95"/>
          <w:sz w:val="28"/>
          <w:szCs w:val="28"/>
          <w:shd w:val="clear" w:color="auto" w:fill="FFFFFF"/>
          <w:lang w:val="vi"/>
        </w:rPr>
        <w:t xml:space="preserve"> lý do </w:t>
      </w:r>
      <w:r w:rsidRPr="00A6370C">
        <w:rPr>
          <w:w w:val="95"/>
          <w:sz w:val="28"/>
          <w:szCs w:val="28"/>
          <w:shd w:val="clear" w:color="auto" w:fill="FFFFFF"/>
        </w:rPr>
        <w:t xml:space="preserve">đã </w:t>
      </w:r>
      <w:r w:rsidRPr="00A6370C">
        <w:rPr>
          <w:w w:val="95"/>
          <w:sz w:val="28"/>
          <w:szCs w:val="28"/>
          <w:shd w:val="clear" w:color="auto" w:fill="FFFFFF"/>
          <w:lang w:val="vi"/>
        </w:rPr>
        <w:t xml:space="preserve">phân tích trên, NCS đã lựa chọn đề tài </w:t>
      </w:r>
      <w:r w:rsidRPr="00A6370C">
        <w:rPr>
          <w:b/>
          <w:bCs/>
          <w:i/>
          <w:w w:val="95"/>
          <w:sz w:val="28"/>
          <w:szCs w:val="28"/>
          <w:shd w:val="clear" w:color="auto" w:fill="FFFFFF"/>
          <w:lang w:val="vi"/>
        </w:rPr>
        <w:t>“</w:t>
      </w:r>
      <w:r w:rsidRPr="00A6370C">
        <w:rPr>
          <w:b/>
          <w:bCs/>
          <w:i/>
          <w:w w:val="95"/>
          <w:sz w:val="28"/>
          <w:szCs w:val="28"/>
          <w:shd w:val="clear" w:color="auto" w:fill="FFFFFF"/>
        </w:rPr>
        <w:t>K</w:t>
      </w:r>
      <w:r w:rsidRPr="00A6370C">
        <w:rPr>
          <w:b/>
          <w:bCs/>
          <w:i/>
          <w:w w:val="95"/>
          <w:sz w:val="28"/>
          <w:szCs w:val="28"/>
          <w:shd w:val="clear" w:color="auto" w:fill="FFFFFF"/>
          <w:lang w:val="vi"/>
        </w:rPr>
        <w:t>iểm toán các ước tính kế toán trong kiểm toán báo cáo tài chính của các công ty niêm yết trên thị trường chứng khoán Việt Nam do kiểm toán độc lập thực hiện</w:t>
      </w:r>
      <w:r w:rsidRPr="00A6370C">
        <w:rPr>
          <w:i/>
          <w:spacing w:val="-6"/>
          <w:w w:val="95"/>
          <w:sz w:val="28"/>
          <w:szCs w:val="28"/>
          <w:lang w:val="vi"/>
        </w:rPr>
        <w:t xml:space="preserve">” </w:t>
      </w:r>
      <w:r w:rsidRPr="00A6370C">
        <w:rPr>
          <w:w w:val="95"/>
          <w:sz w:val="28"/>
          <w:szCs w:val="28"/>
          <w:lang w:val="vi"/>
        </w:rPr>
        <w:t>cho quá trình nghiên cứu làm</w:t>
      </w:r>
      <w:r w:rsidRPr="00A6370C">
        <w:rPr>
          <w:spacing w:val="1"/>
          <w:w w:val="95"/>
          <w:sz w:val="28"/>
          <w:szCs w:val="28"/>
          <w:lang w:val="vi"/>
        </w:rPr>
        <w:t xml:space="preserve"> </w:t>
      </w:r>
      <w:r w:rsidRPr="00A6370C">
        <w:rPr>
          <w:w w:val="95"/>
          <w:sz w:val="28"/>
          <w:szCs w:val="28"/>
          <w:lang w:val="vi"/>
        </w:rPr>
        <w:t>luận án</w:t>
      </w:r>
      <w:r w:rsidRPr="00A6370C">
        <w:rPr>
          <w:spacing w:val="1"/>
          <w:w w:val="95"/>
          <w:sz w:val="28"/>
          <w:szCs w:val="28"/>
          <w:lang w:val="vi"/>
        </w:rPr>
        <w:t xml:space="preserve"> </w:t>
      </w:r>
      <w:r w:rsidRPr="00A6370C">
        <w:rPr>
          <w:w w:val="95"/>
          <w:sz w:val="28"/>
          <w:szCs w:val="28"/>
          <w:lang w:val="vi"/>
        </w:rPr>
        <w:t xml:space="preserve">tiến sỹ của mình nhằm nhận diện điểm nghẽn kỹ thuật–thể chế; cũng như </w:t>
      </w:r>
      <w:r w:rsidRPr="00A6370C">
        <w:rPr>
          <w:w w:val="95"/>
          <w:sz w:val="28"/>
          <w:szCs w:val="28"/>
        </w:rPr>
        <w:t>nhận diện,</w:t>
      </w:r>
      <w:r w:rsidRPr="00A6370C">
        <w:rPr>
          <w:w w:val="95"/>
          <w:sz w:val="28"/>
          <w:szCs w:val="28"/>
          <w:lang w:val="vi"/>
        </w:rPr>
        <w:t xml:space="preserve"> đo lường </w:t>
      </w:r>
      <w:r w:rsidRPr="00A6370C">
        <w:rPr>
          <w:w w:val="95"/>
          <w:sz w:val="28"/>
          <w:szCs w:val="28"/>
        </w:rPr>
        <w:t>tác động</w:t>
      </w:r>
      <w:r w:rsidRPr="00A6370C">
        <w:rPr>
          <w:w w:val="95"/>
          <w:sz w:val="28"/>
          <w:szCs w:val="28"/>
          <w:lang w:val="vi"/>
        </w:rPr>
        <w:t xml:space="preserve"> của</w:t>
      </w:r>
      <w:r w:rsidRPr="00A6370C">
        <w:rPr>
          <w:w w:val="95"/>
          <w:sz w:val="28"/>
          <w:szCs w:val="28"/>
        </w:rPr>
        <w:t xml:space="preserve"> các</w:t>
      </w:r>
      <w:r w:rsidRPr="00A6370C">
        <w:rPr>
          <w:w w:val="95"/>
          <w:sz w:val="28"/>
          <w:szCs w:val="28"/>
          <w:lang w:val="vi"/>
        </w:rPr>
        <w:t xml:space="preserve"> yếu tố</w:t>
      </w:r>
      <w:r w:rsidRPr="00A6370C">
        <w:rPr>
          <w:w w:val="95"/>
          <w:sz w:val="28"/>
          <w:szCs w:val="28"/>
        </w:rPr>
        <w:t xml:space="preserve"> đến việc thực hiện kiểm toán các UTKT</w:t>
      </w:r>
      <w:r w:rsidRPr="00A6370C">
        <w:rPr>
          <w:w w:val="95"/>
          <w:sz w:val="28"/>
          <w:szCs w:val="28"/>
          <w:lang w:val="vi"/>
        </w:rPr>
        <w:t xml:space="preserve"> hướng tới </w:t>
      </w:r>
      <w:r w:rsidRPr="00A6370C">
        <w:rPr>
          <w:w w:val="95"/>
          <w:sz w:val="28"/>
          <w:szCs w:val="28"/>
        </w:rPr>
        <w:t xml:space="preserve">gợi mở </w:t>
      </w:r>
      <w:r w:rsidRPr="00A6370C">
        <w:rPr>
          <w:w w:val="95"/>
          <w:sz w:val="28"/>
          <w:szCs w:val="28"/>
          <w:lang w:val="vi"/>
        </w:rPr>
        <w:t>các giải pháp thể chế–nghề nghiệp khả thi cho Việt Nam.</w:t>
      </w:r>
    </w:p>
    <w:p w14:paraId="2FD90159" w14:textId="77777777" w:rsidR="00A6370C" w:rsidRDefault="00A6370C">
      <w:pPr>
        <w:rPr>
          <w:b/>
          <w:w w:val="95"/>
          <w:sz w:val="28"/>
          <w:szCs w:val="28"/>
        </w:rPr>
      </w:pPr>
      <w:bookmarkStart w:id="15" w:name="_Toc210043730"/>
      <w:bookmarkStart w:id="16" w:name="_Toc210044142"/>
      <w:bookmarkStart w:id="17" w:name="_Toc168922565"/>
      <w:bookmarkStart w:id="18" w:name="_Toc168934102"/>
      <w:r>
        <w:rPr>
          <w:w w:val="95"/>
          <w:sz w:val="28"/>
          <w:szCs w:val="28"/>
        </w:rPr>
        <w:br w:type="page"/>
      </w:r>
    </w:p>
    <w:p w14:paraId="3E216768" w14:textId="2972B00F" w:rsidR="00D51F43" w:rsidRPr="00A6370C" w:rsidRDefault="00D51F43" w:rsidP="00A6370C">
      <w:pPr>
        <w:pStyle w:val="Heading2"/>
        <w:keepNext w:val="0"/>
        <w:widowControl w:val="0"/>
        <w:tabs>
          <w:tab w:val="left" w:pos="1723"/>
        </w:tabs>
        <w:autoSpaceDE w:val="0"/>
        <w:autoSpaceDN w:val="0"/>
        <w:spacing w:before="0" w:after="0" w:line="264" w:lineRule="auto"/>
        <w:jc w:val="both"/>
        <w:rPr>
          <w:w w:val="95"/>
          <w:sz w:val="28"/>
          <w:szCs w:val="28"/>
        </w:rPr>
      </w:pPr>
      <w:r w:rsidRPr="00A6370C">
        <w:rPr>
          <w:w w:val="95"/>
          <w:sz w:val="28"/>
          <w:szCs w:val="28"/>
        </w:rPr>
        <w:lastRenderedPageBreak/>
        <w:t xml:space="preserve">2. Tổng quan </w:t>
      </w:r>
      <w:bookmarkEnd w:id="15"/>
      <w:bookmarkEnd w:id="16"/>
      <w:r w:rsidRPr="00A6370C">
        <w:rPr>
          <w:w w:val="95"/>
          <w:sz w:val="28"/>
          <w:szCs w:val="28"/>
        </w:rPr>
        <w:t>và nhận diện khoảng trống</w:t>
      </w:r>
      <w:bookmarkStart w:id="19" w:name="_Toc205857037"/>
      <w:bookmarkStart w:id="20" w:name="_Toc210043731"/>
      <w:bookmarkStart w:id="21" w:name="_Toc210044143"/>
      <w:bookmarkStart w:id="22" w:name="_Toc209531457"/>
      <w:bookmarkStart w:id="23" w:name="_Toc210043732"/>
      <w:bookmarkStart w:id="24" w:name="_Toc210043983"/>
      <w:bookmarkStart w:id="25" w:name="_Toc210044144"/>
    </w:p>
    <w:p w14:paraId="2288D753" w14:textId="77777777" w:rsidR="00D51F43" w:rsidRPr="00A6370C" w:rsidRDefault="00D51F43" w:rsidP="00A6370C">
      <w:pPr>
        <w:pStyle w:val="Heading2"/>
        <w:keepNext w:val="0"/>
        <w:widowControl w:val="0"/>
        <w:tabs>
          <w:tab w:val="left" w:pos="1723"/>
        </w:tabs>
        <w:autoSpaceDE w:val="0"/>
        <w:autoSpaceDN w:val="0"/>
        <w:spacing w:before="0" w:after="0" w:line="264" w:lineRule="auto"/>
        <w:jc w:val="both"/>
        <w:rPr>
          <w:i/>
          <w:iCs/>
          <w:w w:val="95"/>
          <w:sz w:val="28"/>
          <w:szCs w:val="28"/>
        </w:rPr>
      </w:pPr>
      <w:r w:rsidRPr="00A6370C">
        <w:rPr>
          <w:i/>
          <w:iCs/>
          <w:w w:val="95"/>
          <w:sz w:val="28"/>
          <w:szCs w:val="28"/>
        </w:rPr>
        <w:t xml:space="preserve">2.1. </w:t>
      </w:r>
      <w:bookmarkEnd w:id="19"/>
      <w:bookmarkEnd w:id="20"/>
      <w:bookmarkEnd w:id="21"/>
      <w:r w:rsidRPr="00A6370C">
        <w:rPr>
          <w:i/>
          <w:iCs/>
          <w:w w:val="95"/>
          <w:sz w:val="28"/>
          <w:szCs w:val="28"/>
        </w:rPr>
        <w:t>Tổng quan chung theo trắc lượng thư mục</w:t>
      </w:r>
    </w:p>
    <w:p w14:paraId="76B95D1F" w14:textId="77777777" w:rsidR="00D51F43" w:rsidRPr="00A6370C" w:rsidRDefault="00D51F43" w:rsidP="00A6370C">
      <w:pPr>
        <w:spacing w:line="254" w:lineRule="auto"/>
        <w:jc w:val="both"/>
        <w:rPr>
          <w:w w:val="95"/>
          <w:sz w:val="28"/>
          <w:szCs w:val="28"/>
        </w:rPr>
      </w:pPr>
      <w:r w:rsidRPr="00A6370C">
        <w:rPr>
          <w:b/>
          <w:bCs/>
          <w:i/>
          <w:iCs/>
          <w:w w:val="95"/>
          <w:sz w:val="28"/>
          <w:szCs w:val="28"/>
        </w:rPr>
        <w:tab/>
      </w:r>
      <w:r w:rsidRPr="00A6370C">
        <w:rPr>
          <w:w w:val="95"/>
          <w:sz w:val="28"/>
          <w:szCs w:val="28"/>
        </w:rPr>
        <w:t>Kết quả phân tích tổng quan bằng phương pháp trắc lượng thư mục cho thấy chủ đề này thu hút mạnh mẽ giới học thuật, đặc biệt bùng nổ sau 2019 khi số bài đăng tăng số lượng từ 46 (2019) lên 127 (2023) và vẫn giữ được sự quan tâm trong giai đoạn 2024–2025 với 109 bài đăng trên các nguồn học thuật uy tín. Tại Việt Nam, các nghiên cứu bắt đầu xuất hiện trên các tạp chí quốc tế uy tín từ 2021 và ghi nhận xu hướng gia tăng qua các năm tiếp theo. Chính nhờ tổng thuật chung sẽ giúp nghiên cứu tổng thuật theo chủ đề ở bước tiếp theo nhằm phân tích chiều sâu các nghiên cứu với mục tiêu: (i) Chất vấn phê bình các bằng chứng hiện có để biện luận cho hệ giả thuyết nghiên cứu; (ii) Xác định các lỗ hổng thực chứng then chốt trong từng cụm chủ đề.</w:t>
      </w:r>
    </w:p>
    <w:p w14:paraId="40366386" w14:textId="77777777" w:rsidR="00D51F43" w:rsidRPr="00A6370C" w:rsidRDefault="00D51F43" w:rsidP="00A6370C">
      <w:pPr>
        <w:pStyle w:val="Heading2"/>
        <w:spacing w:before="0" w:after="0" w:line="254" w:lineRule="auto"/>
        <w:jc w:val="both"/>
        <w:rPr>
          <w:i/>
          <w:iCs/>
          <w:w w:val="95"/>
          <w:sz w:val="28"/>
          <w:szCs w:val="28"/>
        </w:rPr>
      </w:pPr>
      <w:r w:rsidRPr="00A6370C">
        <w:rPr>
          <w:i/>
          <w:iCs/>
          <w:w w:val="95"/>
          <w:sz w:val="28"/>
          <w:szCs w:val="28"/>
        </w:rPr>
        <w:t xml:space="preserve">2.2. </w:t>
      </w:r>
      <w:bookmarkEnd w:id="22"/>
      <w:bookmarkEnd w:id="23"/>
      <w:bookmarkEnd w:id="24"/>
      <w:bookmarkEnd w:id="25"/>
      <w:r w:rsidRPr="00A6370C">
        <w:rPr>
          <w:i/>
          <w:iCs/>
          <w:w w:val="95"/>
          <w:sz w:val="28"/>
          <w:szCs w:val="28"/>
        </w:rPr>
        <w:t>Tổng quan theo chủ đề</w:t>
      </w:r>
    </w:p>
    <w:p w14:paraId="0194EFDD" w14:textId="77777777" w:rsidR="00D51F43" w:rsidRPr="00A6370C" w:rsidRDefault="00D51F43" w:rsidP="00A6370C">
      <w:pPr>
        <w:spacing w:line="254" w:lineRule="auto"/>
        <w:ind w:firstLine="720"/>
        <w:jc w:val="both"/>
        <w:rPr>
          <w:spacing w:val="-2"/>
          <w:w w:val="95"/>
          <w:sz w:val="28"/>
          <w:szCs w:val="28"/>
        </w:rPr>
      </w:pPr>
      <w:r w:rsidRPr="00A6370C">
        <w:rPr>
          <w:w w:val="95"/>
          <w:sz w:val="28"/>
          <w:szCs w:val="28"/>
        </w:rPr>
        <w:t>Tổng quan theo chủ đề được phân tách chi tiết thành năm nhóm nhằm bóc tách toàn diện nội hàm của vấn đề nghiên cứu từ kết quả 4 cụm chủ đề mang tính định hướng theo kết quả tổng quan tầng trắc lượng</w:t>
      </w:r>
      <w:r w:rsidRPr="00A6370C">
        <w:rPr>
          <w:spacing w:val="-2"/>
          <w:w w:val="95"/>
          <w:sz w:val="28"/>
          <w:szCs w:val="28"/>
          <w:lang w:val="vi-VN"/>
        </w:rPr>
        <w:t>.</w:t>
      </w:r>
      <w:bookmarkStart w:id="26" w:name="_Toc196766937"/>
      <w:bookmarkStart w:id="27" w:name="_Toc209531458"/>
      <w:bookmarkStart w:id="28" w:name="_Toc210043733"/>
      <w:bookmarkStart w:id="29" w:name="_Toc210043984"/>
      <w:bookmarkStart w:id="30" w:name="_Toc210044145"/>
      <w:r w:rsidRPr="00A6370C">
        <w:rPr>
          <w:spacing w:val="-2"/>
          <w:w w:val="95"/>
          <w:sz w:val="28"/>
          <w:szCs w:val="28"/>
        </w:rPr>
        <w:t xml:space="preserve"> </w:t>
      </w:r>
    </w:p>
    <w:p w14:paraId="20AC14AD" w14:textId="77777777" w:rsidR="00DB6B70" w:rsidRPr="00A6370C" w:rsidRDefault="00D51F43" w:rsidP="00A6370C">
      <w:pPr>
        <w:spacing w:line="254" w:lineRule="auto"/>
        <w:rPr>
          <w:i/>
          <w:color w:val="000000" w:themeColor="text1"/>
          <w:w w:val="95"/>
          <w:sz w:val="28"/>
          <w:szCs w:val="28"/>
        </w:rPr>
      </w:pPr>
      <w:r w:rsidRPr="00A6370C">
        <w:rPr>
          <w:i/>
          <w:color w:val="000000"/>
          <w:w w:val="95"/>
          <w:sz w:val="28"/>
          <w:szCs w:val="28"/>
        </w:rPr>
        <w:t>2.2.1.</w:t>
      </w:r>
      <w:r w:rsidRPr="00A6370C">
        <w:rPr>
          <w:b/>
          <w:w w:val="95"/>
          <w:sz w:val="28"/>
          <w:szCs w:val="28"/>
          <w:lang w:val="vi-VN"/>
        </w:rPr>
        <w:t xml:space="preserve"> </w:t>
      </w:r>
      <w:bookmarkEnd w:id="26"/>
      <w:bookmarkEnd w:id="27"/>
      <w:bookmarkEnd w:id="28"/>
      <w:bookmarkEnd w:id="29"/>
      <w:bookmarkEnd w:id="30"/>
      <w:r w:rsidR="00DB6B70" w:rsidRPr="00A6370C">
        <w:rPr>
          <w:i/>
          <w:color w:val="000000" w:themeColor="text1"/>
          <w:w w:val="95"/>
          <w:sz w:val="28"/>
          <w:szCs w:val="28"/>
        </w:rPr>
        <w:t xml:space="preserve">Các nghiên cứu về bản chất và rủi ro của các ước tính kế toán trên báo cáo tài chính </w:t>
      </w:r>
    </w:p>
    <w:p w14:paraId="1F7DC0F4" w14:textId="77777777" w:rsidR="00DB6B70" w:rsidRPr="00A6370C" w:rsidRDefault="00DB6B70" w:rsidP="00A6370C">
      <w:pPr>
        <w:widowControl w:val="0"/>
        <w:spacing w:line="254" w:lineRule="auto"/>
        <w:ind w:firstLine="567"/>
        <w:jc w:val="both"/>
        <w:rPr>
          <w:w w:val="95"/>
          <w:sz w:val="28"/>
          <w:szCs w:val="28"/>
        </w:rPr>
      </w:pPr>
      <w:r w:rsidRPr="00A6370C">
        <w:rPr>
          <w:w w:val="95"/>
          <w:sz w:val="28"/>
          <w:szCs w:val="28"/>
        </w:rPr>
        <w:t>Các nghiên cứu về chủ đề này tập trung phân tích bản chất kế toán của UTKT, các rủi ro cố hữu trong đo lường và hệ quả dẫn đến áp lực xét đoán gia tăng đối với KTV.</w:t>
      </w:r>
    </w:p>
    <w:p w14:paraId="15F79627" w14:textId="77777777" w:rsidR="00DB6B70" w:rsidRPr="00A6370C" w:rsidRDefault="00DB6B70" w:rsidP="00A6370C">
      <w:pPr>
        <w:pStyle w:val="ListParagraph"/>
        <w:widowControl w:val="0"/>
        <w:numPr>
          <w:ilvl w:val="0"/>
          <w:numId w:val="14"/>
        </w:numPr>
        <w:tabs>
          <w:tab w:val="left" w:pos="284"/>
        </w:tabs>
        <w:spacing w:line="254" w:lineRule="auto"/>
        <w:ind w:left="142" w:firstLine="142"/>
        <w:jc w:val="both"/>
        <w:rPr>
          <w:w w:val="95"/>
          <w:sz w:val="28"/>
          <w:szCs w:val="28"/>
        </w:rPr>
      </w:pPr>
      <w:r w:rsidRPr="00A6370C">
        <w:rPr>
          <w:w w:val="95"/>
          <w:sz w:val="28"/>
          <w:szCs w:val="28"/>
        </w:rPr>
        <w:t>Bản chất đo lường của các UTKT</w:t>
      </w:r>
    </w:p>
    <w:p w14:paraId="35B5C4E9" w14:textId="77777777" w:rsidR="00DB6B70" w:rsidRPr="00A6370C" w:rsidRDefault="00DB6B70" w:rsidP="00A6370C">
      <w:pPr>
        <w:pStyle w:val="ListParagraph"/>
        <w:widowControl w:val="0"/>
        <w:numPr>
          <w:ilvl w:val="0"/>
          <w:numId w:val="14"/>
        </w:numPr>
        <w:tabs>
          <w:tab w:val="left" w:pos="284"/>
        </w:tabs>
        <w:spacing w:line="254" w:lineRule="auto"/>
        <w:ind w:left="142" w:firstLine="142"/>
        <w:jc w:val="both"/>
        <w:rPr>
          <w:w w:val="95"/>
          <w:sz w:val="28"/>
          <w:szCs w:val="28"/>
        </w:rPr>
      </w:pPr>
      <w:r w:rsidRPr="00A6370C">
        <w:rPr>
          <w:w w:val="95"/>
          <w:sz w:val="28"/>
          <w:szCs w:val="28"/>
        </w:rPr>
        <w:t>Rủi ro đa diện của các UTKT</w:t>
      </w:r>
    </w:p>
    <w:p w14:paraId="59353291" w14:textId="7769ECFE" w:rsidR="00DB6B70" w:rsidRPr="00A6370C" w:rsidRDefault="00DB6B70" w:rsidP="00A6370C">
      <w:pPr>
        <w:pStyle w:val="ListParagraph"/>
        <w:widowControl w:val="0"/>
        <w:numPr>
          <w:ilvl w:val="0"/>
          <w:numId w:val="14"/>
        </w:numPr>
        <w:tabs>
          <w:tab w:val="left" w:pos="284"/>
        </w:tabs>
        <w:spacing w:line="254" w:lineRule="auto"/>
        <w:ind w:left="142" w:firstLine="142"/>
        <w:jc w:val="both"/>
        <w:rPr>
          <w:w w:val="95"/>
          <w:sz w:val="28"/>
          <w:szCs w:val="28"/>
        </w:rPr>
      </w:pPr>
      <w:r w:rsidRPr="00A6370C">
        <w:rPr>
          <w:w w:val="95"/>
          <w:sz w:val="28"/>
          <w:szCs w:val="28"/>
        </w:rPr>
        <w:t>Hệ quả giám sát và áp lực xét đoán của KTV</w:t>
      </w:r>
    </w:p>
    <w:p w14:paraId="6127E6A4" w14:textId="77777777" w:rsidR="00D51F43" w:rsidRPr="00A6370C" w:rsidRDefault="00D51F43" w:rsidP="00A6370C">
      <w:pPr>
        <w:spacing w:line="254" w:lineRule="auto"/>
        <w:rPr>
          <w:i/>
          <w:color w:val="000000"/>
          <w:w w:val="95"/>
          <w:sz w:val="28"/>
          <w:szCs w:val="28"/>
        </w:rPr>
      </w:pPr>
      <w:bookmarkStart w:id="31" w:name="_Toc210044147"/>
      <w:r w:rsidRPr="00A6370C">
        <w:rPr>
          <w:i/>
          <w:color w:val="000000"/>
          <w:w w:val="95"/>
          <w:sz w:val="28"/>
          <w:szCs w:val="28"/>
        </w:rPr>
        <w:t>2.2.2.</w:t>
      </w:r>
      <w:r w:rsidRPr="00A6370C">
        <w:rPr>
          <w:b/>
          <w:w w:val="95"/>
          <w:sz w:val="28"/>
          <w:szCs w:val="28"/>
          <w:lang w:val="vi-VN"/>
        </w:rPr>
        <w:t xml:space="preserve"> </w:t>
      </w:r>
      <w:r w:rsidRPr="00A6370C">
        <w:rPr>
          <w:i/>
          <w:color w:val="000000"/>
          <w:w w:val="95"/>
          <w:sz w:val="28"/>
          <w:szCs w:val="28"/>
        </w:rPr>
        <w:t xml:space="preserve">Các nghiên cứu về phương pháp kiểm toán các ước tính kế toán </w:t>
      </w:r>
    </w:p>
    <w:p w14:paraId="64978681" w14:textId="78445665" w:rsidR="00DB6B70" w:rsidRPr="00A6370C" w:rsidRDefault="00DB6B70" w:rsidP="00A6370C">
      <w:pPr>
        <w:spacing w:line="254" w:lineRule="auto"/>
        <w:ind w:firstLine="567"/>
        <w:jc w:val="both"/>
        <w:rPr>
          <w:w w:val="95"/>
          <w:sz w:val="28"/>
          <w:szCs w:val="28"/>
        </w:rPr>
      </w:pPr>
      <w:r w:rsidRPr="00A6370C">
        <w:rPr>
          <w:w w:val="95"/>
          <w:sz w:val="28"/>
          <w:szCs w:val="28"/>
        </w:rPr>
        <w:t xml:space="preserve">Các nghiên cứu về chủ đề này tập trung phân tích và phản biện các bằng chứng thực nghiệm về việc lựa chọn và vận dụng phương pháp kiểm toán UTKT, với trọng tâm là so sánh giữa lý thuyết chuẩn mực và thực hành theo 2 nội dung cụ thể hơn là: (i) Các phương pháp kiểm toán và sự dịch chuyển kỹ thuật; (ii) Lựa chọn và thực hiện phương pháp kiểm toán; </w:t>
      </w:r>
      <w:r w:rsidR="00D51F43" w:rsidRPr="00A6370C">
        <w:rPr>
          <w:w w:val="95"/>
          <w:sz w:val="28"/>
          <w:szCs w:val="28"/>
        </w:rPr>
        <w:t xml:space="preserve"> </w:t>
      </w:r>
    </w:p>
    <w:p w14:paraId="615D777E" w14:textId="468E852A" w:rsidR="00D51F43" w:rsidRPr="00A6370C" w:rsidRDefault="00D51F43" w:rsidP="00A6370C">
      <w:pPr>
        <w:spacing w:line="254" w:lineRule="auto"/>
        <w:jc w:val="both"/>
        <w:rPr>
          <w:i/>
          <w:color w:val="000000"/>
          <w:w w:val="95"/>
          <w:sz w:val="28"/>
          <w:szCs w:val="28"/>
        </w:rPr>
      </w:pPr>
      <w:r w:rsidRPr="00A6370C">
        <w:rPr>
          <w:i/>
          <w:color w:val="000000"/>
          <w:w w:val="95"/>
          <w:sz w:val="28"/>
          <w:szCs w:val="28"/>
        </w:rPr>
        <w:t>2.2.3.</w:t>
      </w:r>
      <w:r w:rsidRPr="00A6370C">
        <w:rPr>
          <w:b/>
          <w:w w:val="95"/>
          <w:sz w:val="28"/>
          <w:szCs w:val="28"/>
          <w:lang w:val="vi-VN"/>
        </w:rPr>
        <w:t xml:space="preserve"> </w:t>
      </w:r>
      <w:r w:rsidRPr="00A6370C">
        <w:rPr>
          <w:i/>
          <w:color w:val="000000"/>
          <w:w w:val="95"/>
          <w:sz w:val="28"/>
          <w:szCs w:val="28"/>
        </w:rPr>
        <w:t xml:space="preserve">Các nghiên cứu về nội dung và các bước thực hiện kiểm toán các ước tính kế toán </w:t>
      </w:r>
    </w:p>
    <w:p w14:paraId="11AE9193" w14:textId="77777777" w:rsidR="00DB6B70" w:rsidRPr="00A6370C" w:rsidRDefault="00DB6B70" w:rsidP="00A6370C">
      <w:pPr>
        <w:pStyle w:val="000"/>
        <w:spacing w:line="254" w:lineRule="auto"/>
        <w:ind w:firstLine="680"/>
        <w:rPr>
          <w:w w:val="95"/>
          <w:sz w:val="28"/>
          <w:szCs w:val="28"/>
        </w:rPr>
      </w:pPr>
      <w:r w:rsidRPr="00A6370C">
        <w:rPr>
          <w:w w:val="95"/>
          <w:sz w:val="28"/>
          <w:szCs w:val="28"/>
        </w:rPr>
        <w:t>Các nghiên cứu về chủ đề này phản ánh quá trình phát triển của nội dung và các bước thực hiện kiểm toán các UTKT trong thực tiễn nghề nghiệp</w:t>
      </w:r>
      <w:r w:rsidR="00D51F43" w:rsidRPr="00A6370C">
        <w:rPr>
          <w:w w:val="95"/>
          <w:sz w:val="28"/>
          <w:szCs w:val="28"/>
        </w:rPr>
        <w:t>.</w:t>
      </w:r>
      <w:r w:rsidRPr="00A6370C">
        <w:rPr>
          <w:w w:val="95"/>
          <w:sz w:val="28"/>
          <w:szCs w:val="28"/>
        </w:rPr>
        <w:t xml:space="preserve"> Kết quả tổng thuật theo chủ đề này nổi bật các khía cạnh sau: </w:t>
      </w:r>
    </w:p>
    <w:p w14:paraId="3976DEDF" w14:textId="77777777" w:rsidR="00DB6B70" w:rsidRPr="00A6370C" w:rsidRDefault="00DB6B70" w:rsidP="00A6370C">
      <w:pPr>
        <w:pStyle w:val="000"/>
        <w:spacing w:line="254" w:lineRule="auto"/>
        <w:ind w:firstLine="680"/>
        <w:rPr>
          <w:w w:val="95"/>
          <w:sz w:val="28"/>
          <w:szCs w:val="28"/>
        </w:rPr>
      </w:pPr>
      <w:r w:rsidRPr="00A6370C">
        <w:rPr>
          <w:i/>
          <w:iCs/>
          <w:w w:val="95"/>
          <w:sz w:val="28"/>
          <w:szCs w:val="28"/>
        </w:rPr>
        <w:t>Thứ nhất</w:t>
      </w:r>
      <w:r w:rsidRPr="00A6370C">
        <w:rPr>
          <w:w w:val="95"/>
          <w:sz w:val="28"/>
          <w:szCs w:val="28"/>
        </w:rPr>
        <w:t>, nội dung và các bước thực hiện kiểm toán các UTKT gắn liền với tiến trình nhận thức và ra quyết định của KTV.</w:t>
      </w:r>
    </w:p>
    <w:p w14:paraId="063D842E" w14:textId="77777777" w:rsidR="00DB6B70" w:rsidRPr="00A6370C" w:rsidRDefault="00DB6B70" w:rsidP="00A6370C">
      <w:pPr>
        <w:pStyle w:val="000"/>
        <w:spacing w:line="254" w:lineRule="auto"/>
        <w:ind w:firstLine="680"/>
        <w:rPr>
          <w:w w:val="95"/>
          <w:sz w:val="28"/>
          <w:szCs w:val="28"/>
        </w:rPr>
      </w:pPr>
      <w:r w:rsidRPr="00A6370C">
        <w:rPr>
          <w:i/>
          <w:iCs/>
          <w:w w:val="95"/>
          <w:sz w:val="28"/>
          <w:szCs w:val="28"/>
        </w:rPr>
        <w:t>Thứ hai</w:t>
      </w:r>
      <w:r w:rsidRPr="00A6370C">
        <w:rPr>
          <w:w w:val="95"/>
          <w:sz w:val="28"/>
          <w:szCs w:val="28"/>
        </w:rPr>
        <w:t xml:space="preserve">, các nghiên cứu về chủ đề này vẫn chủ yếu xuất hiện nhiều ở nền kinh tế phát triển, đặc biệt là Hoa Kỳ và châu Âu. </w:t>
      </w:r>
    </w:p>
    <w:p w14:paraId="59BE0692" w14:textId="75F98FA5" w:rsidR="00D51F43" w:rsidRPr="00A6370C" w:rsidRDefault="00DB6B70" w:rsidP="00A6370C">
      <w:pPr>
        <w:pStyle w:val="000"/>
        <w:spacing w:line="254" w:lineRule="auto"/>
        <w:ind w:firstLine="680"/>
        <w:rPr>
          <w:w w:val="95"/>
          <w:sz w:val="28"/>
          <w:szCs w:val="28"/>
        </w:rPr>
      </w:pPr>
      <w:r w:rsidRPr="00A6370C">
        <w:rPr>
          <w:i/>
          <w:iCs/>
          <w:w w:val="95"/>
          <w:sz w:val="28"/>
          <w:szCs w:val="28"/>
        </w:rPr>
        <w:t>Thứ ba</w:t>
      </w:r>
      <w:r w:rsidRPr="00A6370C">
        <w:rPr>
          <w:w w:val="95"/>
          <w:sz w:val="28"/>
          <w:szCs w:val="28"/>
        </w:rPr>
        <w:t>, một điểm nhấn trong các nghiên cứu gần đây về chủ đề này là sự đổi mới của nội dung và các bước thực hiện kiểm toán luôn luôn gắn chặt với tiến bộ công nghệ.</w:t>
      </w:r>
      <w:r w:rsidR="00D51F43" w:rsidRPr="00A6370C">
        <w:rPr>
          <w:w w:val="95"/>
          <w:sz w:val="28"/>
          <w:szCs w:val="28"/>
        </w:rPr>
        <w:t xml:space="preserve"> </w:t>
      </w:r>
    </w:p>
    <w:p w14:paraId="6A0EFB29" w14:textId="77777777" w:rsidR="00D51F43" w:rsidRPr="00A6370C" w:rsidRDefault="00D51F43" w:rsidP="00A6370C">
      <w:pPr>
        <w:spacing w:line="254" w:lineRule="auto"/>
        <w:rPr>
          <w:i/>
          <w:color w:val="000000"/>
          <w:w w:val="95"/>
          <w:sz w:val="28"/>
          <w:szCs w:val="28"/>
        </w:rPr>
      </w:pPr>
      <w:r w:rsidRPr="00A6370C">
        <w:rPr>
          <w:i/>
          <w:color w:val="000000"/>
          <w:w w:val="95"/>
          <w:sz w:val="28"/>
          <w:szCs w:val="28"/>
        </w:rPr>
        <w:t>2.2.4.</w:t>
      </w:r>
      <w:r w:rsidRPr="00A6370C">
        <w:rPr>
          <w:b/>
          <w:w w:val="95"/>
          <w:sz w:val="28"/>
          <w:szCs w:val="28"/>
          <w:lang w:val="vi-VN"/>
        </w:rPr>
        <w:t xml:space="preserve"> </w:t>
      </w:r>
      <w:r w:rsidRPr="00A6370C">
        <w:rPr>
          <w:i/>
          <w:color w:val="000000"/>
          <w:w w:val="95"/>
          <w:sz w:val="28"/>
          <w:szCs w:val="28"/>
        </w:rPr>
        <w:t>Các nghiên cứu về trách nhiệm của kiểm toán viên trong kiểm toán các UTKT</w:t>
      </w:r>
    </w:p>
    <w:p w14:paraId="5BC631DA" w14:textId="1458E046" w:rsidR="00D51F43" w:rsidRPr="00A6370C" w:rsidRDefault="00DB6B70" w:rsidP="00A6370C">
      <w:pPr>
        <w:spacing w:line="254" w:lineRule="auto"/>
        <w:ind w:firstLine="720"/>
        <w:jc w:val="both"/>
        <w:rPr>
          <w:w w:val="95"/>
          <w:sz w:val="28"/>
          <w:szCs w:val="28"/>
        </w:rPr>
      </w:pPr>
      <w:r w:rsidRPr="00A6370C">
        <w:rPr>
          <w:w w:val="95"/>
          <w:sz w:val="28"/>
          <w:szCs w:val="28"/>
        </w:rPr>
        <w:t>Các nghiên cứu về chủ đề này tập trung vào các tranh luận học thuật về ranh giới, mức độ thực hiện trách nhiệm của KTV khi kiểm toán các UTKT</w:t>
      </w:r>
      <w:r w:rsidR="0067470F" w:rsidRPr="00A6370C">
        <w:rPr>
          <w:w w:val="95"/>
          <w:sz w:val="28"/>
          <w:szCs w:val="28"/>
        </w:rPr>
        <w:t xml:space="preserve">. Trách nhiệm này của KTV thông qua sự giao thoa của ba trụ cột trách nhiệm cốt lõi: Thái độ HNNN (Hành vi); </w:t>
      </w:r>
      <w:r w:rsidR="0067470F" w:rsidRPr="00A6370C">
        <w:rPr>
          <w:w w:val="95"/>
          <w:sz w:val="28"/>
          <w:szCs w:val="28"/>
        </w:rPr>
        <w:lastRenderedPageBreak/>
        <w:t>Năng lực chuyên môn; Và đạo đức (Chuẩn mực), vốn là nền tảng lý luận cho việc nâng cao CL thực hiện kiểm toán UTKT.</w:t>
      </w:r>
    </w:p>
    <w:p w14:paraId="5D736FDB" w14:textId="77777777" w:rsidR="00D51F43" w:rsidRPr="00A6370C" w:rsidRDefault="00D51F43" w:rsidP="00A6370C">
      <w:pPr>
        <w:pStyle w:val="000"/>
        <w:spacing w:line="254" w:lineRule="auto"/>
        <w:ind w:firstLine="0"/>
        <w:rPr>
          <w:i/>
          <w:color w:val="000000"/>
          <w:w w:val="95"/>
          <w:sz w:val="28"/>
          <w:szCs w:val="28"/>
        </w:rPr>
      </w:pPr>
      <w:r w:rsidRPr="00A6370C">
        <w:rPr>
          <w:i/>
          <w:color w:val="000000"/>
          <w:w w:val="95"/>
          <w:sz w:val="28"/>
          <w:szCs w:val="28"/>
        </w:rPr>
        <w:t xml:space="preserve">2.2.5. </w:t>
      </w:r>
      <w:bookmarkStart w:id="32" w:name="_Toc153864112"/>
      <w:r w:rsidRPr="00A6370C">
        <w:rPr>
          <w:i/>
          <w:color w:val="000000"/>
          <w:w w:val="95"/>
          <w:sz w:val="28"/>
          <w:szCs w:val="28"/>
        </w:rPr>
        <w:t>Các nghiên cứu về các yếu tố ảnh hưởng</w:t>
      </w:r>
      <w:bookmarkEnd w:id="32"/>
      <w:r w:rsidRPr="00A6370C">
        <w:rPr>
          <w:i/>
          <w:color w:val="000000"/>
          <w:w w:val="95"/>
          <w:sz w:val="28"/>
          <w:szCs w:val="28"/>
        </w:rPr>
        <w:t xml:space="preserve"> đến kiểm toán các ước tính kế toán</w:t>
      </w:r>
    </w:p>
    <w:p w14:paraId="312BF80D" w14:textId="77777777" w:rsidR="0067470F" w:rsidRPr="00A6370C" w:rsidRDefault="00D51F43" w:rsidP="00A6370C">
      <w:pPr>
        <w:spacing w:line="252" w:lineRule="auto"/>
        <w:ind w:firstLine="720"/>
        <w:jc w:val="both"/>
        <w:rPr>
          <w:w w:val="95"/>
          <w:sz w:val="28"/>
          <w:szCs w:val="28"/>
        </w:rPr>
      </w:pPr>
      <w:bookmarkStart w:id="33" w:name="_Toc168922569"/>
      <w:bookmarkStart w:id="34" w:name="_Toc168934106"/>
      <w:bookmarkStart w:id="35" w:name="_Toc184210198"/>
      <w:bookmarkStart w:id="36" w:name="_Toc184210255"/>
      <w:bookmarkStart w:id="37" w:name="_Toc184210312"/>
      <w:bookmarkStart w:id="38" w:name="_Toc184210504"/>
      <w:bookmarkStart w:id="39" w:name="_Toc205857039"/>
      <w:bookmarkStart w:id="40" w:name="_Toc210043735"/>
      <w:bookmarkStart w:id="41" w:name="_Toc210044148"/>
      <w:bookmarkEnd w:id="17"/>
      <w:bookmarkEnd w:id="18"/>
      <w:bookmarkEnd w:id="31"/>
      <w:r w:rsidRPr="00A6370C">
        <w:rPr>
          <w:w w:val="95"/>
          <w:sz w:val="28"/>
          <w:szCs w:val="28"/>
        </w:rPr>
        <w:t xml:space="preserve">Các nghiên cứu thực nghiệm chỉ ra các nhóm yếu tố ảnh hưởng bao gồm: Nhóm yếu tố thuộc về công ty kiểm toán và KTV; Nhóm yếu tố thuộc về đơn vị được kiểm toán; Nhóm yếu tố thuộc về môi trường bên ngoài; </w:t>
      </w:r>
    </w:p>
    <w:p w14:paraId="2C203B6D" w14:textId="17263E2D" w:rsidR="00D51F43" w:rsidRPr="00A6370C" w:rsidRDefault="00D51F43" w:rsidP="00A6370C">
      <w:pPr>
        <w:spacing w:line="252" w:lineRule="auto"/>
        <w:jc w:val="both"/>
        <w:rPr>
          <w:rFonts w:eastAsia="Aptos"/>
          <w:b/>
          <w:bCs/>
          <w:color w:val="000000"/>
          <w:w w:val="95"/>
          <w:sz w:val="28"/>
          <w:szCs w:val="28"/>
          <w:lang w:val="x-none" w:eastAsia="x-none" w:bidi="en-US"/>
        </w:rPr>
      </w:pPr>
      <w:r w:rsidRPr="00A6370C">
        <w:rPr>
          <w:rFonts w:eastAsia="Aptos"/>
          <w:b/>
          <w:bCs/>
          <w:color w:val="000000"/>
          <w:w w:val="95"/>
          <w:sz w:val="28"/>
          <w:szCs w:val="28"/>
          <w:lang w:val="x-none" w:eastAsia="x-none" w:bidi="en-US"/>
        </w:rPr>
        <w:t>2.3. Nhận diện khoảng trống và hướng tiếp cận các vấn đề nghiên cứu</w:t>
      </w:r>
    </w:p>
    <w:p w14:paraId="6B948E7A" w14:textId="77777777" w:rsidR="00D51F43" w:rsidRPr="00A6370C" w:rsidRDefault="00D51F43" w:rsidP="00A6370C">
      <w:pPr>
        <w:pStyle w:val="NormalWeb"/>
        <w:spacing w:before="0" w:beforeAutospacing="0" w:after="0" w:afterAutospacing="0" w:line="252" w:lineRule="auto"/>
        <w:ind w:firstLine="680"/>
        <w:jc w:val="both"/>
        <w:rPr>
          <w:w w:val="95"/>
          <w:sz w:val="28"/>
          <w:szCs w:val="28"/>
        </w:rPr>
      </w:pPr>
      <w:r w:rsidRPr="00A6370C">
        <w:rPr>
          <w:spacing w:val="-3"/>
          <w:w w:val="95"/>
          <w:sz w:val="28"/>
          <w:szCs w:val="28"/>
        </w:rPr>
        <w:t>Tổng quan các công trình nghiên cứu quốc tế và thực tiễn Việt Nam cho thấy kiểm toán UTKT là lĩnh vực rủi ro nhất, thường xuyên bộc lộ những thiếu sót trọng yếu, vẫn là điểm nóng cần chú ý khi kiểm toán BCTC</w:t>
      </w:r>
      <w:r w:rsidRPr="00A6370C">
        <w:rPr>
          <w:w w:val="95"/>
          <w:sz w:val="28"/>
          <w:szCs w:val="28"/>
        </w:rPr>
        <w:t>.</w:t>
      </w:r>
    </w:p>
    <w:p w14:paraId="3D2ABBE8" w14:textId="77777777" w:rsidR="00D51F43" w:rsidRPr="00A6370C" w:rsidRDefault="00D51F43" w:rsidP="00A6370C">
      <w:pPr>
        <w:pStyle w:val="NormalWeb"/>
        <w:spacing w:before="0" w:beforeAutospacing="0" w:after="0" w:afterAutospacing="0" w:line="252" w:lineRule="auto"/>
        <w:ind w:firstLine="680"/>
        <w:jc w:val="both"/>
        <w:rPr>
          <w:w w:val="95"/>
          <w:sz w:val="28"/>
          <w:szCs w:val="28"/>
        </w:rPr>
      </w:pPr>
      <w:r w:rsidRPr="00A6370C">
        <w:rPr>
          <w:i/>
          <w:iCs/>
          <w:spacing w:val="-3"/>
          <w:w w:val="95"/>
          <w:sz w:val="28"/>
          <w:szCs w:val="28"/>
        </w:rPr>
        <w:t>Khoảng trống lớn đầu tiên</w:t>
      </w:r>
      <w:r w:rsidRPr="00A6370C">
        <w:rPr>
          <w:spacing w:val="-3"/>
          <w:w w:val="95"/>
          <w:sz w:val="28"/>
          <w:szCs w:val="28"/>
        </w:rPr>
        <w:t xml:space="preserve"> là vẫn thiếu các bằng chứng thực nghiệm, đặc biệt là nghiên cứu định tính để giải thích đầy đủ cơ chế vận hành thực tế của quy trình kiểm toán các UTKT và logic xét đoán của KTV khi kiểm toán các UTKT.</w:t>
      </w:r>
    </w:p>
    <w:p w14:paraId="467667C6" w14:textId="77777777" w:rsidR="00C47AE4" w:rsidRDefault="00D51F43" w:rsidP="00A6370C">
      <w:pPr>
        <w:pStyle w:val="NormalWeb"/>
        <w:spacing w:before="0" w:beforeAutospacing="0" w:after="0" w:afterAutospacing="0" w:line="252" w:lineRule="auto"/>
        <w:ind w:firstLine="680"/>
        <w:jc w:val="both"/>
        <w:rPr>
          <w:spacing w:val="-3"/>
          <w:w w:val="95"/>
          <w:sz w:val="28"/>
          <w:szCs w:val="28"/>
        </w:rPr>
      </w:pPr>
      <w:r w:rsidRPr="00A6370C">
        <w:rPr>
          <w:i/>
          <w:spacing w:val="-3"/>
          <w:w w:val="95"/>
          <w:sz w:val="28"/>
          <w:szCs w:val="28"/>
        </w:rPr>
        <w:t>Khoảng trống lớn thứ hai</w:t>
      </w:r>
      <w:r w:rsidRPr="00A6370C">
        <w:rPr>
          <w:spacing w:val="-3"/>
          <w:w w:val="95"/>
          <w:sz w:val="28"/>
          <w:szCs w:val="28"/>
        </w:rPr>
        <w:t xml:space="preserve"> là các nghiên cứu hiện có vẫn chưa xây dựng được một mô hình thực nghiệm tích hợp và cập nhật để giải thích đầy đủ các yếu tố ảnh hưởng đến việc thực hiện kiểm toán các ước tính kế toán</w:t>
      </w:r>
      <w:r w:rsidR="00C47AE4">
        <w:rPr>
          <w:spacing w:val="-3"/>
          <w:w w:val="95"/>
          <w:sz w:val="28"/>
          <w:szCs w:val="28"/>
        </w:rPr>
        <w:t>.</w:t>
      </w:r>
    </w:p>
    <w:p w14:paraId="23AFF879" w14:textId="4777FB42" w:rsidR="00D51F43" w:rsidRPr="00A6370C" w:rsidRDefault="00D51F43" w:rsidP="00A6370C">
      <w:pPr>
        <w:pStyle w:val="NormalWeb"/>
        <w:spacing w:before="0" w:beforeAutospacing="0" w:after="0" w:afterAutospacing="0" w:line="252" w:lineRule="auto"/>
        <w:ind w:firstLine="680"/>
        <w:jc w:val="both"/>
        <w:rPr>
          <w:spacing w:val="-3"/>
          <w:w w:val="95"/>
          <w:sz w:val="28"/>
          <w:szCs w:val="28"/>
        </w:rPr>
      </w:pPr>
      <w:r w:rsidRPr="00A6370C">
        <w:rPr>
          <w:i/>
          <w:iCs/>
          <w:spacing w:val="-3"/>
          <w:w w:val="95"/>
          <w:sz w:val="28"/>
          <w:szCs w:val="28"/>
        </w:rPr>
        <w:t>Khoảng trống lớn thứ ba</w:t>
      </w:r>
      <w:r w:rsidRPr="00A6370C">
        <w:rPr>
          <w:spacing w:val="-3"/>
          <w:w w:val="95"/>
          <w:sz w:val="28"/>
          <w:szCs w:val="28"/>
        </w:rPr>
        <w:t xml:space="preserve"> là khoảng trống về bối cảnh thực nghiệm chuyên biệt đối với kiểm toán các UTKT tại các CTNY tại Việt Nam.</w:t>
      </w:r>
    </w:p>
    <w:p w14:paraId="30DBF06E" w14:textId="77777777" w:rsidR="00D51F43" w:rsidRPr="00A6370C" w:rsidRDefault="00D51F43" w:rsidP="00A6370C">
      <w:pPr>
        <w:pStyle w:val="NormalWeb"/>
        <w:spacing w:before="0" w:beforeAutospacing="0" w:after="0" w:afterAutospacing="0" w:line="252" w:lineRule="auto"/>
        <w:jc w:val="both"/>
        <w:rPr>
          <w:rFonts w:eastAsia="Aptos"/>
          <w:b/>
          <w:bCs/>
          <w:color w:val="000000"/>
          <w:w w:val="95"/>
          <w:sz w:val="28"/>
          <w:szCs w:val="28"/>
          <w:lang w:val="x-none" w:eastAsia="x-none" w:bidi="en-US"/>
        </w:rPr>
      </w:pPr>
      <w:r w:rsidRPr="00A6370C">
        <w:rPr>
          <w:rFonts w:eastAsia="Aptos"/>
          <w:b/>
          <w:bCs/>
          <w:color w:val="000000"/>
          <w:w w:val="95"/>
          <w:sz w:val="28"/>
          <w:szCs w:val="28"/>
          <w:lang w:val="x-none" w:eastAsia="x-none" w:bidi="en-US"/>
        </w:rPr>
        <w:t xml:space="preserve">3. Mục </w:t>
      </w:r>
      <w:bookmarkEnd w:id="33"/>
      <w:r w:rsidRPr="00A6370C">
        <w:rPr>
          <w:rFonts w:eastAsia="Aptos"/>
          <w:b/>
          <w:bCs/>
          <w:color w:val="000000"/>
          <w:w w:val="95"/>
          <w:sz w:val="28"/>
          <w:szCs w:val="28"/>
          <w:lang w:val="x-none" w:eastAsia="x-none" w:bidi="en-US"/>
        </w:rPr>
        <w:t>tiêu nghiên cứu</w:t>
      </w:r>
      <w:bookmarkStart w:id="42" w:name="_Toc168922570"/>
      <w:bookmarkStart w:id="43" w:name="_Toc168934107"/>
      <w:bookmarkStart w:id="44" w:name="_Toc205857040"/>
      <w:bookmarkStart w:id="45" w:name="_Toc210043736"/>
      <w:bookmarkStart w:id="46" w:name="_Toc210044149"/>
      <w:bookmarkEnd w:id="34"/>
      <w:bookmarkEnd w:id="35"/>
      <w:bookmarkEnd w:id="36"/>
      <w:bookmarkEnd w:id="37"/>
      <w:bookmarkEnd w:id="38"/>
      <w:bookmarkEnd w:id="39"/>
      <w:bookmarkEnd w:id="40"/>
      <w:bookmarkEnd w:id="41"/>
    </w:p>
    <w:p w14:paraId="00A387D4" w14:textId="77777777" w:rsidR="00D51F43" w:rsidRPr="00A6370C" w:rsidRDefault="00D51F43" w:rsidP="00A6370C">
      <w:pPr>
        <w:pStyle w:val="NormalWeb"/>
        <w:spacing w:before="0" w:beforeAutospacing="0" w:after="0" w:afterAutospacing="0" w:line="252" w:lineRule="auto"/>
        <w:ind w:firstLine="720"/>
        <w:jc w:val="both"/>
        <w:rPr>
          <w:bCs/>
          <w:w w:val="95"/>
          <w:sz w:val="28"/>
          <w:szCs w:val="28"/>
        </w:rPr>
      </w:pPr>
      <w:bookmarkStart w:id="47" w:name="_Toc168922571"/>
      <w:bookmarkStart w:id="48" w:name="_Toc168934108"/>
      <w:bookmarkStart w:id="49" w:name="_Toc205857041"/>
      <w:bookmarkStart w:id="50" w:name="_Toc210043737"/>
      <w:bookmarkStart w:id="51" w:name="_Toc210044150"/>
      <w:bookmarkEnd w:id="42"/>
      <w:bookmarkEnd w:id="43"/>
      <w:bookmarkEnd w:id="44"/>
      <w:bookmarkEnd w:id="45"/>
      <w:bookmarkEnd w:id="46"/>
      <w:r w:rsidRPr="00A6370C">
        <w:rPr>
          <w:bCs/>
          <w:w w:val="95"/>
          <w:sz w:val="28"/>
          <w:szCs w:val="28"/>
        </w:rPr>
        <w:t>Mục tiêu tổng quát là nghiên cứu chuyên sâu về kiểm toán các UTKT trong bối cảnh đặc thù kiểm toán BCTC của các CTNY tại Việt Nam bằng phương pháp nghiên cứu hỗn hợp</w:t>
      </w:r>
    </w:p>
    <w:p w14:paraId="1C9E77A8" w14:textId="77777777" w:rsidR="00D51F43" w:rsidRPr="00A6370C" w:rsidRDefault="00D51F43" w:rsidP="00A6370C">
      <w:pPr>
        <w:widowControl w:val="0"/>
        <w:spacing w:line="252" w:lineRule="auto"/>
        <w:ind w:firstLine="540"/>
        <w:jc w:val="both"/>
        <w:rPr>
          <w:w w:val="95"/>
          <w:sz w:val="28"/>
          <w:szCs w:val="28"/>
        </w:rPr>
      </w:pPr>
      <w:r w:rsidRPr="00A6370C">
        <w:rPr>
          <w:w w:val="95"/>
          <w:sz w:val="28"/>
          <w:szCs w:val="28"/>
        </w:rPr>
        <w:t xml:space="preserve">Để đạt được mục </w:t>
      </w:r>
      <w:r w:rsidRPr="00A6370C">
        <w:rPr>
          <w:spacing w:val="-4"/>
          <w:w w:val="95"/>
          <w:sz w:val="28"/>
          <w:szCs w:val="28"/>
        </w:rPr>
        <w:t xml:space="preserve">tiêu </w:t>
      </w:r>
      <w:r w:rsidRPr="00A6370C">
        <w:rPr>
          <w:w w:val="95"/>
          <w:sz w:val="28"/>
          <w:szCs w:val="28"/>
        </w:rPr>
        <w:t xml:space="preserve">tổng quát nêu trên, mục tiêu nghiên cứu cụ </w:t>
      </w:r>
      <w:r w:rsidRPr="00A6370C">
        <w:rPr>
          <w:spacing w:val="-3"/>
          <w:w w:val="95"/>
          <w:sz w:val="28"/>
          <w:szCs w:val="28"/>
        </w:rPr>
        <w:t>thể được đặt ra là:</w:t>
      </w:r>
    </w:p>
    <w:p w14:paraId="06611EE2" w14:textId="77777777" w:rsidR="00D51F43" w:rsidRPr="00A6370C" w:rsidRDefault="00D51F43" w:rsidP="00A6370C">
      <w:pPr>
        <w:pStyle w:val="NormalWeb"/>
        <w:spacing w:before="0" w:beforeAutospacing="0" w:after="0" w:afterAutospacing="0" w:line="252" w:lineRule="auto"/>
        <w:ind w:firstLine="720"/>
        <w:jc w:val="both"/>
        <w:rPr>
          <w:w w:val="95"/>
          <w:sz w:val="28"/>
          <w:szCs w:val="28"/>
        </w:rPr>
      </w:pPr>
      <w:r w:rsidRPr="00A6370C">
        <w:rPr>
          <w:b/>
          <w:bCs/>
          <w:i/>
          <w:w w:val="95"/>
          <w:sz w:val="28"/>
          <w:szCs w:val="28"/>
        </w:rPr>
        <w:t>Một là</w:t>
      </w:r>
      <w:r w:rsidRPr="00A6370C">
        <w:rPr>
          <w:i/>
          <w:w w:val="95"/>
          <w:sz w:val="28"/>
          <w:szCs w:val="28"/>
        </w:rPr>
        <w:t xml:space="preserve">, </w:t>
      </w:r>
      <w:r w:rsidRPr="00A6370C">
        <w:rPr>
          <w:w w:val="95"/>
          <w:sz w:val="28"/>
          <w:szCs w:val="28"/>
        </w:rPr>
        <w:t>hệ thống hóa CSLL và xác lập khung phân tích, tập trung vào việc xây dựng nền tảng lý thuyết toàn diện về kiểm toán UTKT.</w:t>
      </w:r>
    </w:p>
    <w:p w14:paraId="56EA8194" w14:textId="77777777" w:rsidR="00D51F43" w:rsidRPr="00A6370C" w:rsidRDefault="00D51F43" w:rsidP="00A6370C">
      <w:pPr>
        <w:pStyle w:val="NormalWeb"/>
        <w:spacing w:before="0" w:beforeAutospacing="0" w:after="0" w:afterAutospacing="0" w:line="250" w:lineRule="auto"/>
        <w:ind w:firstLine="720"/>
        <w:jc w:val="both"/>
        <w:rPr>
          <w:w w:val="95"/>
          <w:sz w:val="28"/>
          <w:szCs w:val="28"/>
        </w:rPr>
      </w:pPr>
      <w:r w:rsidRPr="00A6370C">
        <w:rPr>
          <w:b/>
          <w:bCs/>
          <w:i/>
          <w:w w:val="95"/>
          <w:sz w:val="28"/>
          <w:szCs w:val="28"/>
        </w:rPr>
        <w:t>Hai là</w:t>
      </w:r>
      <w:r w:rsidRPr="00A6370C">
        <w:rPr>
          <w:i/>
          <w:w w:val="95"/>
          <w:sz w:val="28"/>
          <w:szCs w:val="28"/>
        </w:rPr>
        <w:t xml:space="preserve">, </w:t>
      </w:r>
      <w:r w:rsidRPr="00A6370C">
        <w:rPr>
          <w:w w:val="95"/>
          <w:sz w:val="28"/>
          <w:szCs w:val="28"/>
        </w:rPr>
        <w:t>đánh giá thực trạng và kiểm chứng thực nghiệm. Nghiên cứu nhằm đi sâu vào mô tả thực hành kiểm toán UTKT tại các CTNY tại Việt Nam, đồng thời, xác định và đo lường mức độ tác động của các yếu tố ảnh hưởng đến việc thực hiện kiểm toán các UTKT.</w:t>
      </w:r>
    </w:p>
    <w:p w14:paraId="7D79F92B" w14:textId="77777777" w:rsidR="00D51F43" w:rsidRPr="00A6370C" w:rsidRDefault="00D51F43" w:rsidP="00A6370C">
      <w:pPr>
        <w:pStyle w:val="NormalWeb"/>
        <w:spacing w:before="0" w:beforeAutospacing="0" w:after="0" w:afterAutospacing="0" w:line="250" w:lineRule="auto"/>
        <w:ind w:firstLine="720"/>
        <w:jc w:val="both"/>
        <w:rPr>
          <w:w w:val="95"/>
          <w:sz w:val="28"/>
          <w:szCs w:val="28"/>
        </w:rPr>
      </w:pPr>
      <w:r w:rsidRPr="00A6370C">
        <w:rPr>
          <w:b/>
          <w:bCs/>
          <w:i/>
          <w:w w:val="95"/>
          <w:sz w:val="28"/>
          <w:szCs w:val="28"/>
        </w:rPr>
        <w:t>Ba là</w:t>
      </w:r>
      <w:r w:rsidRPr="00A6370C">
        <w:rPr>
          <w:i/>
          <w:w w:val="95"/>
          <w:sz w:val="28"/>
          <w:szCs w:val="28"/>
        </w:rPr>
        <w:t xml:space="preserve">, </w:t>
      </w:r>
      <w:r w:rsidRPr="00A6370C">
        <w:rPr>
          <w:w w:val="95"/>
          <w:sz w:val="28"/>
          <w:szCs w:val="28"/>
        </w:rPr>
        <w:t>gợi mở các giải pháp và khuyến nghị hoàn thiện kiểm toán UTKT.</w:t>
      </w:r>
    </w:p>
    <w:p w14:paraId="4B58EC71" w14:textId="77777777" w:rsidR="00D51F43" w:rsidRPr="00A6370C" w:rsidRDefault="00D51F43" w:rsidP="00A6370C">
      <w:pPr>
        <w:pStyle w:val="NormalWeb"/>
        <w:spacing w:before="0" w:beforeAutospacing="0" w:after="0" w:afterAutospacing="0" w:line="250" w:lineRule="auto"/>
        <w:jc w:val="both"/>
        <w:rPr>
          <w:rFonts w:eastAsia="Aptos"/>
          <w:b/>
          <w:bCs/>
          <w:color w:val="000000"/>
          <w:w w:val="95"/>
          <w:sz w:val="28"/>
          <w:szCs w:val="28"/>
          <w:lang w:val="x-none" w:eastAsia="x-none" w:bidi="en-US"/>
        </w:rPr>
      </w:pPr>
      <w:r w:rsidRPr="00A6370C">
        <w:rPr>
          <w:rFonts w:eastAsia="Aptos"/>
          <w:b/>
          <w:bCs/>
          <w:color w:val="000000"/>
          <w:w w:val="95"/>
          <w:sz w:val="28"/>
          <w:szCs w:val="28"/>
          <w:lang w:val="x-none" w:eastAsia="x-none" w:bidi="en-US"/>
        </w:rPr>
        <w:t>4. Câu hỏi nghiên cứu</w:t>
      </w:r>
    </w:p>
    <w:p w14:paraId="2D7394C7" w14:textId="77777777" w:rsidR="00D51F43" w:rsidRPr="00A6370C" w:rsidRDefault="00D51F43" w:rsidP="00A6370C">
      <w:pPr>
        <w:widowControl w:val="0"/>
        <w:autoSpaceDE w:val="0"/>
        <w:autoSpaceDN w:val="0"/>
        <w:spacing w:line="250" w:lineRule="auto"/>
        <w:ind w:firstLine="539"/>
        <w:jc w:val="both"/>
        <w:rPr>
          <w:rFonts w:eastAsia="Aptos"/>
          <w:color w:val="000000"/>
          <w:w w:val="95"/>
          <w:sz w:val="28"/>
          <w:szCs w:val="28"/>
          <w:lang w:val="x-none" w:eastAsia="x-none" w:bidi="en-US"/>
        </w:rPr>
      </w:pPr>
      <w:r w:rsidRPr="00A6370C">
        <w:rPr>
          <w:rFonts w:eastAsia="Aptos"/>
          <w:color w:val="000000"/>
          <w:w w:val="95"/>
          <w:sz w:val="28"/>
          <w:szCs w:val="28"/>
          <w:lang w:val="x-none" w:eastAsia="x-none" w:bidi="en-US"/>
        </w:rPr>
        <w:t>Để</w:t>
      </w:r>
      <w:r w:rsidRPr="00A6370C">
        <w:rPr>
          <w:rFonts w:eastAsia="Aptos"/>
          <w:color w:val="000000"/>
          <w:spacing w:val="20"/>
          <w:w w:val="95"/>
          <w:sz w:val="28"/>
          <w:szCs w:val="28"/>
          <w:lang w:val="x-none" w:eastAsia="x-none" w:bidi="en-US"/>
        </w:rPr>
        <w:t xml:space="preserve"> </w:t>
      </w:r>
      <w:r w:rsidRPr="00A6370C">
        <w:rPr>
          <w:rFonts w:eastAsia="Aptos"/>
          <w:color w:val="000000"/>
          <w:w w:val="95"/>
          <w:sz w:val="28"/>
          <w:szCs w:val="28"/>
          <w:lang w:val="x-none" w:eastAsia="x-none" w:bidi="en-US"/>
        </w:rPr>
        <w:t>thực</w:t>
      </w:r>
      <w:r w:rsidRPr="00A6370C">
        <w:rPr>
          <w:rFonts w:eastAsia="Aptos"/>
          <w:color w:val="000000"/>
          <w:spacing w:val="20"/>
          <w:w w:val="95"/>
          <w:sz w:val="28"/>
          <w:szCs w:val="28"/>
          <w:lang w:val="x-none" w:eastAsia="x-none" w:bidi="en-US"/>
        </w:rPr>
        <w:t xml:space="preserve"> </w:t>
      </w:r>
      <w:r w:rsidRPr="00A6370C">
        <w:rPr>
          <w:rFonts w:eastAsia="Aptos"/>
          <w:color w:val="000000"/>
          <w:w w:val="95"/>
          <w:sz w:val="28"/>
          <w:szCs w:val="28"/>
          <w:lang w:val="x-none" w:eastAsia="x-none" w:bidi="en-US"/>
        </w:rPr>
        <w:t>hiện</w:t>
      </w:r>
      <w:r w:rsidRPr="00A6370C">
        <w:rPr>
          <w:rFonts w:eastAsia="Aptos"/>
          <w:color w:val="000000"/>
          <w:spacing w:val="24"/>
          <w:w w:val="95"/>
          <w:sz w:val="28"/>
          <w:szCs w:val="28"/>
          <w:lang w:val="x-none" w:eastAsia="x-none" w:bidi="en-US"/>
        </w:rPr>
        <w:t xml:space="preserve"> </w:t>
      </w:r>
      <w:r w:rsidRPr="00A6370C">
        <w:rPr>
          <w:rFonts w:eastAsia="Aptos"/>
          <w:color w:val="000000"/>
          <w:w w:val="95"/>
          <w:sz w:val="28"/>
          <w:szCs w:val="28"/>
          <w:lang w:val="x-none" w:eastAsia="x-none" w:bidi="en-US"/>
        </w:rPr>
        <w:t>mục</w:t>
      </w:r>
      <w:r w:rsidRPr="00A6370C">
        <w:rPr>
          <w:rFonts w:eastAsia="Aptos"/>
          <w:color w:val="000000"/>
          <w:spacing w:val="20"/>
          <w:w w:val="95"/>
          <w:sz w:val="28"/>
          <w:szCs w:val="28"/>
          <w:lang w:val="x-none" w:eastAsia="x-none" w:bidi="en-US"/>
        </w:rPr>
        <w:t xml:space="preserve"> </w:t>
      </w:r>
      <w:r w:rsidRPr="00A6370C">
        <w:rPr>
          <w:rFonts w:eastAsia="Aptos"/>
          <w:color w:val="000000"/>
          <w:w w:val="95"/>
          <w:sz w:val="28"/>
          <w:szCs w:val="28"/>
          <w:lang w:val="x-none" w:eastAsia="x-none" w:bidi="en-US"/>
        </w:rPr>
        <w:t>tiêu</w:t>
      </w:r>
      <w:r w:rsidRPr="00A6370C">
        <w:rPr>
          <w:rFonts w:eastAsia="Aptos"/>
          <w:color w:val="000000"/>
          <w:spacing w:val="21"/>
          <w:w w:val="95"/>
          <w:sz w:val="28"/>
          <w:szCs w:val="28"/>
          <w:lang w:val="x-none" w:eastAsia="x-none" w:bidi="en-US"/>
        </w:rPr>
        <w:t xml:space="preserve"> </w:t>
      </w:r>
      <w:r w:rsidRPr="00A6370C">
        <w:rPr>
          <w:rFonts w:eastAsia="Aptos"/>
          <w:color w:val="000000"/>
          <w:w w:val="95"/>
          <w:sz w:val="28"/>
          <w:szCs w:val="28"/>
          <w:lang w:val="x-none" w:eastAsia="x-none" w:bidi="en-US"/>
        </w:rPr>
        <w:t>nghiên</w:t>
      </w:r>
      <w:r w:rsidRPr="00A6370C">
        <w:rPr>
          <w:rFonts w:eastAsia="Aptos"/>
          <w:color w:val="000000"/>
          <w:spacing w:val="21"/>
          <w:w w:val="95"/>
          <w:sz w:val="28"/>
          <w:szCs w:val="28"/>
          <w:lang w:val="x-none" w:eastAsia="x-none" w:bidi="en-US"/>
        </w:rPr>
        <w:t xml:space="preserve"> </w:t>
      </w:r>
      <w:r w:rsidRPr="00A6370C">
        <w:rPr>
          <w:rFonts w:eastAsia="Aptos"/>
          <w:color w:val="000000"/>
          <w:w w:val="95"/>
          <w:sz w:val="28"/>
          <w:szCs w:val="28"/>
          <w:lang w:val="x-none" w:eastAsia="x-none" w:bidi="en-US"/>
        </w:rPr>
        <w:t>cứu,</w:t>
      </w:r>
      <w:r w:rsidRPr="00A6370C">
        <w:rPr>
          <w:rFonts w:eastAsia="Aptos"/>
          <w:color w:val="000000"/>
          <w:spacing w:val="22"/>
          <w:w w:val="95"/>
          <w:sz w:val="28"/>
          <w:szCs w:val="28"/>
          <w:lang w:val="x-none" w:eastAsia="x-none" w:bidi="en-US"/>
        </w:rPr>
        <w:t xml:space="preserve"> </w:t>
      </w:r>
      <w:r w:rsidRPr="00A6370C">
        <w:rPr>
          <w:rFonts w:eastAsia="Aptos"/>
          <w:color w:val="000000"/>
          <w:w w:val="95"/>
          <w:sz w:val="28"/>
          <w:szCs w:val="28"/>
          <w:lang w:val="x-none" w:eastAsia="x-none" w:bidi="en-US"/>
        </w:rPr>
        <w:t>đề</w:t>
      </w:r>
      <w:r w:rsidRPr="00A6370C">
        <w:rPr>
          <w:rFonts w:eastAsia="Aptos"/>
          <w:color w:val="000000"/>
          <w:spacing w:val="20"/>
          <w:w w:val="95"/>
          <w:sz w:val="28"/>
          <w:szCs w:val="28"/>
          <w:lang w:val="x-none" w:eastAsia="x-none" w:bidi="en-US"/>
        </w:rPr>
        <w:t xml:space="preserve"> </w:t>
      </w:r>
      <w:r w:rsidRPr="00A6370C">
        <w:rPr>
          <w:rFonts w:eastAsia="Aptos"/>
          <w:color w:val="000000"/>
          <w:w w:val="95"/>
          <w:sz w:val="28"/>
          <w:szCs w:val="28"/>
          <w:lang w:val="x-none" w:eastAsia="x-none" w:bidi="en-US"/>
        </w:rPr>
        <w:t>tài</w:t>
      </w:r>
      <w:r w:rsidRPr="00A6370C">
        <w:rPr>
          <w:rFonts w:eastAsia="Aptos"/>
          <w:color w:val="000000"/>
          <w:spacing w:val="20"/>
          <w:w w:val="95"/>
          <w:sz w:val="28"/>
          <w:szCs w:val="28"/>
          <w:lang w:val="x-none" w:eastAsia="x-none" w:bidi="en-US"/>
        </w:rPr>
        <w:t xml:space="preserve"> </w:t>
      </w:r>
      <w:r w:rsidRPr="00A6370C">
        <w:rPr>
          <w:rFonts w:eastAsia="Aptos"/>
          <w:color w:val="000000"/>
          <w:w w:val="95"/>
          <w:sz w:val="28"/>
          <w:szCs w:val="28"/>
          <w:lang w:val="x-none" w:eastAsia="x-none" w:bidi="en-US"/>
        </w:rPr>
        <w:t>sẽ</w:t>
      </w:r>
      <w:r w:rsidRPr="00A6370C">
        <w:rPr>
          <w:rFonts w:eastAsia="Aptos"/>
          <w:color w:val="000000"/>
          <w:spacing w:val="20"/>
          <w:w w:val="95"/>
          <w:sz w:val="28"/>
          <w:szCs w:val="28"/>
          <w:lang w:val="x-none" w:eastAsia="x-none" w:bidi="en-US"/>
        </w:rPr>
        <w:t xml:space="preserve"> </w:t>
      </w:r>
      <w:r w:rsidRPr="00A6370C">
        <w:rPr>
          <w:rFonts w:eastAsia="Aptos"/>
          <w:color w:val="000000"/>
          <w:w w:val="95"/>
          <w:sz w:val="28"/>
          <w:szCs w:val="28"/>
          <w:lang w:val="x-none" w:eastAsia="x-none" w:bidi="en-US"/>
        </w:rPr>
        <w:t>tập</w:t>
      </w:r>
      <w:r w:rsidRPr="00A6370C">
        <w:rPr>
          <w:rFonts w:eastAsia="Aptos"/>
          <w:color w:val="000000"/>
          <w:spacing w:val="24"/>
          <w:w w:val="95"/>
          <w:sz w:val="28"/>
          <w:szCs w:val="28"/>
          <w:lang w:val="x-none" w:eastAsia="x-none" w:bidi="en-US"/>
        </w:rPr>
        <w:t xml:space="preserve"> </w:t>
      </w:r>
      <w:r w:rsidRPr="00A6370C">
        <w:rPr>
          <w:rFonts w:eastAsia="Aptos"/>
          <w:color w:val="000000"/>
          <w:w w:val="95"/>
          <w:sz w:val="28"/>
          <w:szCs w:val="28"/>
          <w:lang w:val="x-none" w:eastAsia="x-none" w:bidi="en-US"/>
        </w:rPr>
        <w:t>trung</w:t>
      </w:r>
      <w:r w:rsidRPr="00A6370C">
        <w:rPr>
          <w:rFonts w:eastAsia="Aptos"/>
          <w:color w:val="000000"/>
          <w:spacing w:val="23"/>
          <w:w w:val="95"/>
          <w:sz w:val="28"/>
          <w:szCs w:val="28"/>
          <w:lang w:val="x-none" w:eastAsia="x-none" w:bidi="en-US"/>
        </w:rPr>
        <w:t xml:space="preserve"> </w:t>
      </w:r>
      <w:r w:rsidRPr="00A6370C">
        <w:rPr>
          <w:rFonts w:eastAsia="Aptos"/>
          <w:color w:val="000000"/>
          <w:w w:val="95"/>
          <w:sz w:val="28"/>
          <w:szCs w:val="28"/>
          <w:lang w:val="x-none" w:eastAsia="x-none" w:bidi="en-US"/>
        </w:rPr>
        <w:t>phân</w:t>
      </w:r>
      <w:r w:rsidRPr="00A6370C">
        <w:rPr>
          <w:rFonts w:eastAsia="Aptos"/>
          <w:color w:val="000000"/>
          <w:spacing w:val="21"/>
          <w:w w:val="95"/>
          <w:sz w:val="28"/>
          <w:szCs w:val="28"/>
          <w:lang w:val="x-none" w:eastAsia="x-none" w:bidi="en-US"/>
        </w:rPr>
        <w:t xml:space="preserve"> </w:t>
      </w:r>
      <w:r w:rsidRPr="00A6370C">
        <w:rPr>
          <w:rFonts w:eastAsia="Aptos"/>
          <w:color w:val="000000"/>
          <w:w w:val="95"/>
          <w:sz w:val="28"/>
          <w:szCs w:val="28"/>
          <w:lang w:val="x-none" w:eastAsia="x-none" w:bidi="en-US"/>
        </w:rPr>
        <w:t>tích</w:t>
      </w:r>
      <w:r w:rsidRPr="00A6370C">
        <w:rPr>
          <w:rFonts w:eastAsia="Aptos"/>
          <w:color w:val="000000"/>
          <w:spacing w:val="21"/>
          <w:w w:val="95"/>
          <w:sz w:val="28"/>
          <w:szCs w:val="28"/>
          <w:lang w:val="x-none" w:eastAsia="x-none" w:bidi="en-US"/>
        </w:rPr>
        <w:t xml:space="preserve"> </w:t>
      </w:r>
      <w:r w:rsidRPr="00A6370C">
        <w:rPr>
          <w:rFonts w:eastAsia="Aptos"/>
          <w:color w:val="000000"/>
          <w:w w:val="95"/>
          <w:sz w:val="28"/>
          <w:szCs w:val="28"/>
          <w:lang w:val="x-none" w:eastAsia="x-none" w:bidi="en-US"/>
        </w:rPr>
        <w:t>và</w:t>
      </w:r>
      <w:r w:rsidRPr="00A6370C">
        <w:rPr>
          <w:rFonts w:eastAsia="Aptos"/>
          <w:color w:val="000000"/>
          <w:spacing w:val="18"/>
          <w:w w:val="95"/>
          <w:sz w:val="28"/>
          <w:szCs w:val="28"/>
          <w:lang w:val="x-none" w:eastAsia="x-none" w:bidi="en-US"/>
        </w:rPr>
        <w:t xml:space="preserve"> </w:t>
      </w:r>
      <w:r w:rsidRPr="00A6370C">
        <w:rPr>
          <w:rFonts w:eastAsia="Aptos"/>
          <w:color w:val="000000"/>
          <w:w w:val="95"/>
          <w:sz w:val="28"/>
          <w:szCs w:val="28"/>
          <w:lang w:val="x-none" w:eastAsia="x-none" w:bidi="en-US"/>
        </w:rPr>
        <w:t>trả</w:t>
      </w:r>
      <w:r w:rsidRPr="00A6370C">
        <w:rPr>
          <w:rFonts w:eastAsia="Aptos"/>
          <w:color w:val="000000"/>
          <w:spacing w:val="23"/>
          <w:w w:val="95"/>
          <w:sz w:val="28"/>
          <w:szCs w:val="28"/>
          <w:lang w:val="x-none" w:eastAsia="x-none" w:bidi="en-US"/>
        </w:rPr>
        <w:t xml:space="preserve"> </w:t>
      </w:r>
      <w:r w:rsidRPr="00A6370C">
        <w:rPr>
          <w:rFonts w:eastAsia="Aptos"/>
          <w:color w:val="000000"/>
          <w:w w:val="95"/>
          <w:sz w:val="28"/>
          <w:szCs w:val="28"/>
          <w:lang w:val="x-none" w:eastAsia="x-none" w:bidi="en-US"/>
        </w:rPr>
        <w:t>lời</w:t>
      </w:r>
      <w:r w:rsidRPr="00A6370C">
        <w:rPr>
          <w:rFonts w:eastAsia="Aptos"/>
          <w:color w:val="000000"/>
          <w:spacing w:val="22"/>
          <w:w w:val="95"/>
          <w:sz w:val="28"/>
          <w:szCs w:val="28"/>
          <w:lang w:val="x-none" w:eastAsia="x-none" w:bidi="en-US"/>
        </w:rPr>
        <w:t xml:space="preserve"> </w:t>
      </w:r>
      <w:r w:rsidRPr="00A6370C">
        <w:rPr>
          <w:rFonts w:eastAsia="Aptos"/>
          <w:color w:val="000000"/>
          <w:w w:val="95"/>
          <w:sz w:val="28"/>
          <w:szCs w:val="28"/>
          <w:lang w:val="x-none" w:eastAsia="x-none" w:bidi="en-US"/>
        </w:rPr>
        <w:t>các câu hỏi:</w:t>
      </w:r>
    </w:p>
    <w:p w14:paraId="461F5515" w14:textId="77777777" w:rsidR="00D51F43" w:rsidRPr="00A6370C" w:rsidRDefault="00D51F43" w:rsidP="00A6370C">
      <w:pPr>
        <w:pStyle w:val="BodyText"/>
        <w:spacing w:line="250" w:lineRule="auto"/>
        <w:ind w:firstLine="539"/>
        <w:rPr>
          <w:rFonts w:ascii="Times New Roman" w:eastAsia="Aptos" w:hAnsi="Times New Roman"/>
          <w:color w:val="000000"/>
          <w:w w:val="95"/>
          <w:sz w:val="28"/>
          <w:szCs w:val="28"/>
          <w:lang w:val="x-none" w:eastAsia="x-none" w:bidi="en-US"/>
        </w:rPr>
      </w:pPr>
      <w:r w:rsidRPr="00A6370C">
        <w:rPr>
          <w:rFonts w:ascii="Times New Roman" w:eastAsia="Aptos" w:hAnsi="Times New Roman"/>
          <w:color w:val="000000"/>
          <w:w w:val="95"/>
          <w:sz w:val="28"/>
          <w:szCs w:val="28"/>
          <w:lang w:val="x-none" w:eastAsia="x-none" w:bidi="en-US"/>
        </w:rPr>
        <w:t xml:space="preserve">Câu 1: Cơ sở lý luận về kiểm toán các UTKT trong kiểm toán BCTC hiện nay như thế nào? </w:t>
      </w:r>
    </w:p>
    <w:p w14:paraId="3B0FE8B6" w14:textId="77777777" w:rsidR="00D51F43" w:rsidRPr="00A6370C" w:rsidRDefault="00D51F43" w:rsidP="00A6370C">
      <w:pPr>
        <w:pStyle w:val="BodyText"/>
        <w:spacing w:line="250" w:lineRule="auto"/>
        <w:ind w:firstLine="539"/>
        <w:rPr>
          <w:rFonts w:ascii="Times New Roman" w:eastAsia="Aptos" w:hAnsi="Times New Roman"/>
          <w:color w:val="000000"/>
          <w:w w:val="95"/>
          <w:sz w:val="28"/>
          <w:szCs w:val="28"/>
          <w:lang w:val="x-none" w:eastAsia="x-none" w:bidi="en-US"/>
        </w:rPr>
      </w:pPr>
      <w:r w:rsidRPr="00A6370C">
        <w:rPr>
          <w:rFonts w:ascii="Times New Roman" w:eastAsia="Aptos" w:hAnsi="Times New Roman"/>
          <w:color w:val="000000"/>
          <w:w w:val="95"/>
          <w:sz w:val="28"/>
          <w:szCs w:val="28"/>
          <w:lang w:val="x-none" w:eastAsia="x-none" w:bidi="en-US"/>
        </w:rPr>
        <w:t xml:space="preserve">Câu 2: Thực trạng kiểm toán các UTKT trong kiểm toán BCTC của các CTNY trên TTCK Việt Nam do KTĐL thực hiện như thế nào? </w:t>
      </w:r>
    </w:p>
    <w:p w14:paraId="6C5F5F0A" w14:textId="77777777" w:rsidR="00D51F43" w:rsidRPr="00A6370C" w:rsidRDefault="00D51F43" w:rsidP="00A6370C">
      <w:pPr>
        <w:pStyle w:val="BodyText"/>
        <w:spacing w:line="250" w:lineRule="auto"/>
        <w:ind w:firstLine="539"/>
        <w:rPr>
          <w:rFonts w:ascii="Times New Roman" w:eastAsia="Aptos" w:hAnsi="Times New Roman"/>
          <w:color w:val="000000"/>
          <w:w w:val="95"/>
          <w:sz w:val="28"/>
          <w:szCs w:val="28"/>
          <w:lang w:val="x-none" w:eastAsia="x-none" w:bidi="en-US"/>
        </w:rPr>
      </w:pPr>
      <w:r w:rsidRPr="00A6370C">
        <w:rPr>
          <w:rFonts w:ascii="Times New Roman" w:eastAsia="Aptos" w:hAnsi="Times New Roman"/>
          <w:color w:val="000000"/>
          <w:w w:val="95"/>
          <w:sz w:val="28"/>
          <w:szCs w:val="28"/>
          <w:lang w:val="x-none" w:eastAsia="x-none" w:bidi="en-US"/>
        </w:rPr>
        <w:t xml:space="preserve">Câu 3: Các yếu tố và mức độ ảnh hưởng đến kiểm toán các UTKT trong kiểm toán BCTC của các CTNY trên TTCK Việt Nam? </w:t>
      </w:r>
    </w:p>
    <w:p w14:paraId="21CDE311" w14:textId="77777777" w:rsidR="00D51F43" w:rsidRPr="00A6370C" w:rsidRDefault="00D51F43" w:rsidP="00A6370C">
      <w:pPr>
        <w:pStyle w:val="BodyText"/>
        <w:spacing w:line="250" w:lineRule="auto"/>
        <w:ind w:firstLine="539"/>
        <w:rPr>
          <w:rFonts w:ascii="Times New Roman" w:eastAsia="Aptos" w:hAnsi="Times New Roman"/>
          <w:color w:val="000000"/>
          <w:w w:val="95"/>
          <w:sz w:val="28"/>
          <w:szCs w:val="28"/>
          <w:lang w:val="x-none" w:eastAsia="x-none" w:bidi="en-US"/>
        </w:rPr>
      </w:pPr>
      <w:r w:rsidRPr="00A6370C">
        <w:rPr>
          <w:rFonts w:ascii="Times New Roman" w:eastAsia="Aptos" w:hAnsi="Times New Roman"/>
          <w:color w:val="000000"/>
          <w:w w:val="95"/>
          <w:sz w:val="28"/>
          <w:szCs w:val="28"/>
          <w:lang w:val="x-none" w:eastAsia="x-none" w:bidi="en-US"/>
        </w:rPr>
        <w:t>Câu 4: Mức độ tuân thủ chuẩn mực kiểm toán khi thực hiện kiểm toán các UTKT trong kiểm toán BCTC tại các CTNY trên TTCK Việt Nam?</w:t>
      </w:r>
    </w:p>
    <w:p w14:paraId="728CD452" w14:textId="77777777" w:rsidR="00D51F43" w:rsidRPr="00A6370C" w:rsidRDefault="00D51F43" w:rsidP="00A6370C">
      <w:pPr>
        <w:pStyle w:val="BodyText"/>
        <w:spacing w:line="250" w:lineRule="auto"/>
        <w:ind w:firstLine="539"/>
        <w:rPr>
          <w:rFonts w:ascii="Times New Roman" w:eastAsia="Aptos" w:hAnsi="Times New Roman"/>
          <w:color w:val="000000"/>
          <w:w w:val="95"/>
          <w:sz w:val="28"/>
          <w:szCs w:val="28"/>
          <w:lang w:val="x-none" w:eastAsia="x-none" w:bidi="en-US"/>
        </w:rPr>
      </w:pPr>
      <w:r w:rsidRPr="00A6370C">
        <w:rPr>
          <w:rFonts w:ascii="Times New Roman" w:eastAsia="Aptos" w:hAnsi="Times New Roman"/>
          <w:color w:val="000000"/>
          <w:w w:val="95"/>
          <w:sz w:val="28"/>
          <w:szCs w:val="28"/>
          <w:lang w:val="x-none" w:eastAsia="x-none" w:bidi="en-US"/>
        </w:rPr>
        <w:t xml:space="preserve">Câu 5: Giải pháp và khuyến nghị góp phần nâng cao CLKT các UTKT trong kiểm toán BCTC của các công ty niêm yết trên TTCK Việt Nam? </w:t>
      </w:r>
    </w:p>
    <w:p w14:paraId="1FBA4321" w14:textId="77777777" w:rsidR="00D51F43" w:rsidRPr="00A6370C" w:rsidRDefault="00D51F43" w:rsidP="00A6370C">
      <w:pPr>
        <w:pStyle w:val="BodyText"/>
        <w:spacing w:line="250" w:lineRule="auto"/>
        <w:rPr>
          <w:rFonts w:ascii="Times New Roman" w:eastAsia="Aptos" w:hAnsi="Times New Roman"/>
          <w:b/>
          <w:bCs/>
          <w:color w:val="000000"/>
          <w:w w:val="95"/>
          <w:sz w:val="28"/>
          <w:szCs w:val="28"/>
        </w:rPr>
      </w:pPr>
      <w:r w:rsidRPr="00A6370C">
        <w:rPr>
          <w:rFonts w:ascii="Times New Roman" w:eastAsia="Aptos" w:hAnsi="Times New Roman"/>
          <w:b/>
          <w:bCs/>
          <w:color w:val="000000"/>
          <w:w w:val="95"/>
          <w:sz w:val="28"/>
          <w:szCs w:val="28"/>
        </w:rPr>
        <w:lastRenderedPageBreak/>
        <w:t xml:space="preserve">5. </w:t>
      </w:r>
      <w:bookmarkEnd w:id="47"/>
      <w:bookmarkEnd w:id="48"/>
      <w:bookmarkEnd w:id="49"/>
      <w:bookmarkEnd w:id="50"/>
      <w:bookmarkEnd w:id="51"/>
      <w:r w:rsidRPr="00A6370C">
        <w:rPr>
          <w:rFonts w:ascii="Times New Roman" w:eastAsia="Aptos" w:hAnsi="Times New Roman"/>
          <w:b/>
          <w:bCs/>
          <w:color w:val="000000"/>
          <w:w w:val="95"/>
          <w:sz w:val="28"/>
          <w:szCs w:val="28"/>
        </w:rPr>
        <w:t>Đối tượng và phạm vi nghiên cứu</w:t>
      </w:r>
    </w:p>
    <w:p w14:paraId="47AE0DD9" w14:textId="77777777" w:rsidR="00D51F43" w:rsidRPr="00A6370C" w:rsidRDefault="00D51F43" w:rsidP="00A6370C">
      <w:pPr>
        <w:widowControl w:val="0"/>
        <w:spacing w:line="250" w:lineRule="auto"/>
        <w:outlineLvl w:val="0"/>
        <w:rPr>
          <w:bCs/>
          <w:i/>
          <w:iCs/>
          <w:color w:val="000000"/>
          <w:w w:val="95"/>
          <w:sz w:val="28"/>
          <w:szCs w:val="28"/>
        </w:rPr>
      </w:pPr>
      <w:bookmarkStart w:id="52" w:name="_Toc227971837"/>
      <w:bookmarkStart w:id="53" w:name="_Toc168934109"/>
      <w:bookmarkStart w:id="54" w:name="_Toc184210199"/>
      <w:bookmarkStart w:id="55" w:name="_Toc184210256"/>
      <w:bookmarkStart w:id="56" w:name="_Toc184210313"/>
      <w:bookmarkStart w:id="57" w:name="_Toc184210505"/>
      <w:bookmarkStart w:id="58" w:name="_Toc196766944"/>
      <w:bookmarkStart w:id="59" w:name="_Toc205857042"/>
      <w:bookmarkStart w:id="60" w:name="_Toc210043738"/>
      <w:bookmarkStart w:id="61" w:name="_Toc210044151"/>
      <w:r w:rsidRPr="00A6370C">
        <w:rPr>
          <w:b/>
          <w:i/>
          <w:color w:val="000000"/>
          <w:w w:val="95"/>
          <w:sz w:val="28"/>
          <w:szCs w:val="28"/>
        </w:rPr>
        <w:t>5.1. Đối tượng nghiên cứu</w:t>
      </w:r>
      <w:bookmarkEnd w:id="52"/>
    </w:p>
    <w:p w14:paraId="4046993F" w14:textId="0AF511FC" w:rsidR="004D3549" w:rsidRPr="00A6370C" w:rsidRDefault="00D51F43" w:rsidP="00A6370C">
      <w:pPr>
        <w:spacing w:line="250" w:lineRule="auto"/>
        <w:ind w:firstLine="720"/>
        <w:rPr>
          <w:b/>
          <w:color w:val="000000"/>
          <w:w w:val="95"/>
          <w:sz w:val="28"/>
          <w:szCs w:val="28"/>
        </w:rPr>
      </w:pPr>
      <w:r w:rsidRPr="00A6370C">
        <w:rPr>
          <w:rFonts w:eastAsia="Aptos"/>
          <w:color w:val="000000"/>
          <w:w w:val="95"/>
          <w:sz w:val="28"/>
          <w:szCs w:val="28"/>
        </w:rPr>
        <w:t>Đối tượng nghiên cứu của luận án là các vấn đề lý luận và thực tiễn về kiểm toán các UTKT trong kiểm toán BCTC của các CTNY trên TTCK Việt Nam do KTĐL thực hiện</w:t>
      </w:r>
      <w:bookmarkStart w:id="62" w:name="_Toc227971838"/>
    </w:p>
    <w:p w14:paraId="306C97F1" w14:textId="68633073" w:rsidR="00D51F43" w:rsidRPr="00A6370C" w:rsidRDefault="00D51F43" w:rsidP="00A6370C">
      <w:pPr>
        <w:pStyle w:val="Heading2"/>
        <w:keepNext w:val="0"/>
        <w:widowControl w:val="0"/>
        <w:spacing w:before="0" w:after="0" w:line="250" w:lineRule="auto"/>
        <w:rPr>
          <w:b w:val="0"/>
          <w:bCs/>
          <w:i/>
          <w:iCs/>
          <w:color w:val="000000"/>
          <w:w w:val="95"/>
          <w:sz w:val="28"/>
          <w:szCs w:val="28"/>
        </w:rPr>
      </w:pPr>
      <w:r w:rsidRPr="00A6370C">
        <w:rPr>
          <w:color w:val="000000"/>
          <w:w w:val="95"/>
          <w:sz w:val="28"/>
          <w:szCs w:val="28"/>
        </w:rPr>
        <w:t>5.2. Phạm vi nghiên cứu</w:t>
      </w:r>
      <w:bookmarkEnd w:id="62"/>
    </w:p>
    <w:p w14:paraId="510DD10A" w14:textId="77777777" w:rsidR="00D51F43" w:rsidRPr="00A6370C" w:rsidRDefault="00D51F43" w:rsidP="00A6370C">
      <w:pPr>
        <w:pStyle w:val="NormalWeb"/>
        <w:spacing w:before="0" w:beforeAutospacing="0" w:after="0" w:afterAutospacing="0" w:line="250" w:lineRule="auto"/>
        <w:ind w:firstLine="720"/>
        <w:jc w:val="both"/>
        <w:rPr>
          <w:w w:val="95"/>
          <w:sz w:val="28"/>
          <w:szCs w:val="28"/>
        </w:rPr>
      </w:pPr>
      <w:r w:rsidRPr="00A6370C">
        <w:rPr>
          <w:i/>
          <w:iCs/>
          <w:w w:val="95"/>
          <w:sz w:val="28"/>
          <w:szCs w:val="28"/>
        </w:rPr>
        <w:t>Về nội dung</w:t>
      </w:r>
      <w:r w:rsidRPr="00A6370C">
        <w:rPr>
          <w:w w:val="95"/>
          <w:sz w:val="28"/>
          <w:szCs w:val="28"/>
        </w:rPr>
        <w:t>: Luận án không tiếp cận kiểm toán các UTKT như một quy trình riêng biệt, mà xem đây là một nội dung trọng yếu, được tích hợp xuyên suốt trong quy trình kiểm toán BCTC.</w:t>
      </w:r>
    </w:p>
    <w:p w14:paraId="1A195A55" w14:textId="77777777" w:rsidR="00D51F43" w:rsidRPr="00A6370C" w:rsidRDefault="00D51F43" w:rsidP="00A6370C">
      <w:pPr>
        <w:pStyle w:val="NormalWeb"/>
        <w:spacing w:before="0" w:beforeAutospacing="0" w:after="0" w:afterAutospacing="0" w:line="250" w:lineRule="auto"/>
        <w:ind w:firstLine="720"/>
        <w:jc w:val="both"/>
        <w:rPr>
          <w:w w:val="95"/>
          <w:sz w:val="28"/>
          <w:szCs w:val="28"/>
        </w:rPr>
      </w:pPr>
      <w:r w:rsidRPr="00A6370C">
        <w:rPr>
          <w:i/>
          <w:iCs/>
          <w:w w:val="95"/>
          <w:sz w:val="28"/>
          <w:szCs w:val="28"/>
        </w:rPr>
        <w:t>Về không gian</w:t>
      </w:r>
      <w:r w:rsidRPr="00A6370C">
        <w:rPr>
          <w:w w:val="95"/>
          <w:sz w:val="28"/>
          <w:szCs w:val="28"/>
        </w:rPr>
        <w:t>: Luận án giới hạn phạm vi là kiểm toán BCTC tại các CTNY phi tài chính trên TTCK Việt Nam</w:t>
      </w:r>
    </w:p>
    <w:p w14:paraId="70638C01" w14:textId="77777777" w:rsidR="00D51F43" w:rsidRPr="00A6370C" w:rsidRDefault="00D51F43" w:rsidP="00A6370C">
      <w:pPr>
        <w:pStyle w:val="NormalWeb"/>
        <w:spacing w:before="0" w:beforeAutospacing="0" w:after="0" w:afterAutospacing="0" w:line="250" w:lineRule="auto"/>
        <w:ind w:firstLine="720"/>
        <w:jc w:val="both"/>
        <w:rPr>
          <w:w w:val="95"/>
          <w:sz w:val="28"/>
          <w:szCs w:val="28"/>
        </w:rPr>
      </w:pPr>
      <w:r w:rsidRPr="00A6370C">
        <w:rPr>
          <w:i/>
          <w:iCs/>
          <w:w w:val="95"/>
          <w:sz w:val="28"/>
          <w:szCs w:val="28"/>
        </w:rPr>
        <w:t>Về thời gian</w:t>
      </w:r>
      <w:r w:rsidRPr="00A6370C">
        <w:rPr>
          <w:w w:val="95"/>
          <w:sz w:val="28"/>
          <w:szCs w:val="28"/>
        </w:rPr>
        <w:t>: Luận án thu thập dữ liệu về thực tiễn liên quan đến hồ sơ và báo cáo có liên quan đến kiểm toán UTKT trong giai đoạn 2022-2026.</w:t>
      </w:r>
      <w:bookmarkStart w:id="63" w:name="_Toc227971839"/>
    </w:p>
    <w:p w14:paraId="14DED3E8" w14:textId="0B37A28C" w:rsidR="00D51F43" w:rsidRPr="00A6370C" w:rsidRDefault="00D51F43" w:rsidP="00A6370C">
      <w:pPr>
        <w:pStyle w:val="NormalWeb"/>
        <w:spacing w:before="0" w:beforeAutospacing="0" w:after="0" w:afterAutospacing="0" w:line="250" w:lineRule="auto"/>
        <w:jc w:val="both"/>
        <w:rPr>
          <w:b/>
          <w:bCs/>
          <w:color w:val="000000"/>
          <w:w w:val="95"/>
          <w:sz w:val="28"/>
          <w:szCs w:val="28"/>
        </w:rPr>
      </w:pPr>
      <w:r w:rsidRPr="00A6370C">
        <w:rPr>
          <w:b/>
          <w:bCs/>
          <w:color w:val="000000"/>
          <w:w w:val="95"/>
          <w:sz w:val="28"/>
          <w:szCs w:val="28"/>
        </w:rPr>
        <w:t>6. Tổng quan về phương pháp nghiên cứu</w:t>
      </w:r>
      <w:bookmarkEnd w:id="63"/>
    </w:p>
    <w:p w14:paraId="437429B2" w14:textId="77777777" w:rsidR="00D51F43" w:rsidRPr="00A6370C" w:rsidRDefault="00D51F43" w:rsidP="00A6370C">
      <w:pPr>
        <w:pStyle w:val="NormalWeb"/>
        <w:tabs>
          <w:tab w:val="num" w:pos="980"/>
        </w:tabs>
        <w:spacing w:before="0" w:beforeAutospacing="0" w:after="0" w:afterAutospacing="0" w:line="250" w:lineRule="auto"/>
        <w:ind w:firstLine="680"/>
        <w:jc w:val="both"/>
        <w:rPr>
          <w:spacing w:val="-3"/>
          <w:w w:val="95"/>
          <w:sz w:val="28"/>
          <w:szCs w:val="28"/>
        </w:rPr>
      </w:pPr>
      <w:r w:rsidRPr="00A6370C">
        <w:rPr>
          <w:spacing w:val="-3"/>
          <w:w w:val="95"/>
          <w:sz w:val="28"/>
          <w:szCs w:val="28"/>
        </w:rPr>
        <w:t>Luận án áp dụng thiết kế nghiên cứu hỗn hợp, phương pháp định tính kết hợp định lượng.</w:t>
      </w:r>
    </w:p>
    <w:p w14:paraId="5A707744" w14:textId="35FEF694" w:rsidR="00D51F43" w:rsidRPr="00A6370C" w:rsidRDefault="00D51F43" w:rsidP="00A6370C">
      <w:pPr>
        <w:pStyle w:val="NormalWeb"/>
        <w:tabs>
          <w:tab w:val="num" w:pos="980"/>
        </w:tabs>
        <w:spacing w:before="0" w:beforeAutospacing="0" w:after="0" w:afterAutospacing="0" w:line="250" w:lineRule="auto"/>
        <w:jc w:val="both"/>
        <w:rPr>
          <w:b/>
          <w:w w:val="95"/>
          <w:sz w:val="28"/>
          <w:szCs w:val="28"/>
        </w:rPr>
      </w:pPr>
      <w:bookmarkStart w:id="64" w:name="_Toc227971840"/>
      <w:bookmarkEnd w:id="53"/>
      <w:bookmarkEnd w:id="54"/>
      <w:bookmarkEnd w:id="55"/>
      <w:bookmarkEnd w:id="56"/>
      <w:bookmarkEnd w:id="57"/>
      <w:bookmarkEnd w:id="58"/>
      <w:bookmarkEnd w:id="59"/>
      <w:bookmarkEnd w:id="60"/>
      <w:bookmarkEnd w:id="61"/>
      <w:r w:rsidRPr="00A6370C">
        <w:rPr>
          <w:b/>
          <w:color w:val="000000"/>
          <w:w w:val="95"/>
          <w:sz w:val="28"/>
          <w:szCs w:val="28"/>
        </w:rPr>
        <w:t>7. Đóng góp của luận án</w:t>
      </w:r>
      <w:bookmarkEnd w:id="64"/>
    </w:p>
    <w:p w14:paraId="279C513C" w14:textId="1C879313" w:rsidR="00D51F43" w:rsidRPr="00A6370C" w:rsidRDefault="00D51F43" w:rsidP="00A6370C">
      <w:pPr>
        <w:tabs>
          <w:tab w:val="num" w:pos="980"/>
          <w:tab w:val="left" w:pos="1134"/>
        </w:tabs>
        <w:ind w:firstLine="680"/>
        <w:jc w:val="both"/>
        <w:rPr>
          <w:w w:val="95"/>
          <w:sz w:val="28"/>
          <w:szCs w:val="28"/>
        </w:rPr>
      </w:pPr>
      <w:bookmarkStart w:id="65" w:name="_Toc196766945"/>
      <w:bookmarkStart w:id="66" w:name="_Toc205857043"/>
      <w:bookmarkStart w:id="67" w:name="_Toc210043739"/>
      <w:bookmarkStart w:id="68" w:name="_Toc210044152"/>
      <w:bookmarkStart w:id="69" w:name="_Toc168922577"/>
      <w:bookmarkStart w:id="70" w:name="_Toc168934114"/>
      <w:bookmarkStart w:id="71" w:name="_Toc184210201"/>
      <w:bookmarkStart w:id="72" w:name="_Toc184210258"/>
      <w:bookmarkStart w:id="73" w:name="_Toc184210315"/>
      <w:bookmarkStart w:id="74" w:name="_Toc184210507"/>
      <w:r w:rsidRPr="00A6370C">
        <w:rPr>
          <w:bCs/>
          <w:i/>
          <w:w w:val="95"/>
          <w:sz w:val="28"/>
          <w:szCs w:val="28"/>
        </w:rPr>
        <w:t>Thứ nhất</w:t>
      </w:r>
      <w:r w:rsidRPr="00A6370C">
        <w:rPr>
          <w:bCs/>
          <w:w w:val="95"/>
          <w:sz w:val="28"/>
          <w:szCs w:val="28"/>
        </w:rPr>
        <w:t xml:space="preserve"> là đóng góp về mặt lý luận. </w:t>
      </w:r>
      <w:r w:rsidR="0067470F" w:rsidRPr="00A6370C">
        <w:rPr>
          <w:bCs/>
          <w:w w:val="95"/>
          <w:sz w:val="28"/>
          <w:szCs w:val="28"/>
        </w:rPr>
        <w:t>L</w:t>
      </w:r>
      <w:r w:rsidRPr="00A6370C">
        <w:rPr>
          <w:spacing w:val="-3"/>
          <w:w w:val="95"/>
          <w:sz w:val="28"/>
          <w:szCs w:val="28"/>
        </w:rPr>
        <w:t>uận án góp phần làm rõ cơ chế vận hành của kiểm toán các UTKT. Trên cơ sở tích hợp các lý thuyết nền như lý thuyết đại diện, lý thuyết thể chế, lý thuyết xét đoán và ra quyết định, luận án không chỉ giải thích các yêu cầu của chuẩn mực mà còn làm rõ logic hành vi và cơ chế xét đoán của KTV trong điều kiện bất định cao. Đồng thời, luận án phát triển một mô hình nghiên cứu tích hợp, kết nối các yếu tố cá nhân, tổ chức và hỗ trợ kỹ thuật, góp phần hoàn thiện khung lý thuyết về các yếu tố ảnh hưởng đến việc thực hiện kiểm toán các UTKT trong bối cảnh mới.</w:t>
      </w:r>
    </w:p>
    <w:p w14:paraId="32E522FF" w14:textId="6B430DBC" w:rsidR="00D51F43" w:rsidRPr="00A6370C" w:rsidRDefault="00D51F43" w:rsidP="00A6370C">
      <w:pPr>
        <w:tabs>
          <w:tab w:val="num" w:pos="980"/>
          <w:tab w:val="left" w:pos="1134"/>
        </w:tabs>
        <w:ind w:firstLine="680"/>
        <w:jc w:val="both"/>
        <w:rPr>
          <w:w w:val="95"/>
          <w:sz w:val="28"/>
          <w:szCs w:val="28"/>
        </w:rPr>
      </w:pPr>
      <w:r w:rsidRPr="00A6370C">
        <w:rPr>
          <w:i/>
          <w:w w:val="95"/>
          <w:sz w:val="28"/>
          <w:szCs w:val="28"/>
        </w:rPr>
        <w:t>Thứ hai</w:t>
      </w:r>
      <w:r w:rsidRPr="00A6370C">
        <w:rPr>
          <w:w w:val="95"/>
          <w:sz w:val="28"/>
          <w:szCs w:val="28"/>
        </w:rPr>
        <w:t xml:space="preserve"> là đóng góp về mặt thực tiễn. </w:t>
      </w:r>
      <w:r w:rsidR="0067470F" w:rsidRPr="00A6370C">
        <w:rPr>
          <w:w w:val="95"/>
          <w:sz w:val="28"/>
          <w:szCs w:val="28"/>
        </w:rPr>
        <w:t>L</w:t>
      </w:r>
      <w:r w:rsidRPr="00A6370C">
        <w:rPr>
          <w:spacing w:val="-3"/>
          <w:w w:val="95"/>
          <w:sz w:val="28"/>
          <w:szCs w:val="28"/>
        </w:rPr>
        <w:t>uận án cung cấp bằng chứng thực nghiệm có hệ thống về thực trạng và các yếu tố ảnh hưởng đến việc thực hiện kiểm toán các UTKT trong kiểm toán BCTC của các công ty niêm yết tại Việt Nam. Trên cơ sở đó, luận án đề xuất các hàm ý chính sách và giải pháp có tính khả thi, góp phần hoàn thiện chuẩn mực, nâng cao chất lượng kiểm toán các UTKT và hỗ trợ các công ty kiểm toán tối ưu hóa quy trình, đặc biệt trong xử lý các khoản mục có mức độ bất định cao</w:t>
      </w:r>
      <w:r w:rsidRPr="00A6370C">
        <w:rPr>
          <w:w w:val="95"/>
          <w:sz w:val="28"/>
          <w:szCs w:val="28"/>
        </w:rPr>
        <w:t xml:space="preserve">. </w:t>
      </w:r>
    </w:p>
    <w:p w14:paraId="1B7C4CF5" w14:textId="77777777" w:rsidR="00D51F43" w:rsidRPr="00A6370C" w:rsidRDefault="00D51F43" w:rsidP="00A6370C">
      <w:pPr>
        <w:tabs>
          <w:tab w:val="num" w:pos="980"/>
          <w:tab w:val="left" w:pos="1134"/>
        </w:tabs>
        <w:ind w:firstLine="680"/>
        <w:jc w:val="both"/>
        <w:rPr>
          <w:w w:val="95"/>
          <w:sz w:val="28"/>
          <w:szCs w:val="28"/>
          <w:lang w:val="vi-VN"/>
        </w:rPr>
      </w:pPr>
      <w:r w:rsidRPr="00A6370C">
        <w:rPr>
          <w:i/>
          <w:w w:val="95"/>
          <w:sz w:val="28"/>
          <w:szCs w:val="28"/>
        </w:rPr>
        <w:t>Thứ ba</w:t>
      </w:r>
      <w:r w:rsidRPr="00A6370C">
        <w:rPr>
          <w:w w:val="95"/>
          <w:sz w:val="28"/>
          <w:szCs w:val="28"/>
        </w:rPr>
        <w:t xml:space="preserve"> là đóng góp về mặt phương pháp nghiên cứu. </w:t>
      </w:r>
      <w:r w:rsidRPr="00A6370C">
        <w:rPr>
          <w:spacing w:val="-3"/>
          <w:w w:val="95"/>
          <w:sz w:val="28"/>
          <w:szCs w:val="28"/>
        </w:rPr>
        <w:t xml:space="preserve">luận án là một trong số ít các công trình tại Việt Nam áp dụng thiết kế nghiên cứu hỗn hợp tuần tự để nghiên cứu chuyên sâu về kiểm toán các UTKT. Việc kết hợp nghiên cứu định tính nhằm khám phá cơ chế xét đoán và nghiên cứu định lượng nhằm kiểm định mô hình đã cho phép giải quyết đồng thời các câu hỏi “cái gì”, “như thế nào” và “tại sao”, qua đó khắc phục hạn chế của các nghiên cứu trước vốn chủ yếu tập trung vào một phương pháp đơn lẻ. </w:t>
      </w:r>
    </w:p>
    <w:p w14:paraId="0AA10EF3" w14:textId="77777777" w:rsidR="00D51F43" w:rsidRPr="00A6370C" w:rsidRDefault="00D51F43" w:rsidP="00A6370C">
      <w:pPr>
        <w:widowControl w:val="0"/>
        <w:jc w:val="both"/>
        <w:rPr>
          <w:b/>
          <w:w w:val="95"/>
          <w:sz w:val="28"/>
          <w:szCs w:val="28"/>
        </w:rPr>
      </w:pPr>
      <w:bookmarkStart w:id="75" w:name="_Toc227971841"/>
      <w:bookmarkStart w:id="76" w:name="_Hlk213336182"/>
      <w:bookmarkEnd w:id="65"/>
      <w:bookmarkEnd w:id="66"/>
      <w:bookmarkEnd w:id="67"/>
      <w:bookmarkEnd w:id="68"/>
      <w:r w:rsidRPr="00A6370C">
        <w:rPr>
          <w:b/>
          <w:w w:val="95"/>
          <w:sz w:val="28"/>
          <w:szCs w:val="28"/>
        </w:rPr>
        <w:t>8. Kết cấu của luận án</w:t>
      </w:r>
      <w:bookmarkEnd w:id="75"/>
      <w:r w:rsidRPr="00A6370C">
        <w:rPr>
          <w:b/>
          <w:w w:val="95"/>
          <w:sz w:val="28"/>
          <w:szCs w:val="28"/>
        </w:rPr>
        <w:t xml:space="preserve"> </w:t>
      </w:r>
    </w:p>
    <w:p w14:paraId="5FC73FBD" w14:textId="77777777" w:rsidR="00D51F43" w:rsidRPr="00A6370C" w:rsidRDefault="00D51F43" w:rsidP="00A6370C">
      <w:pPr>
        <w:widowControl w:val="0"/>
        <w:ind w:firstLine="567"/>
        <w:jc w:val="both"/>
        <w:rPr>
          <w:bCs/>
          <w:w w:val="95"/>
          <w:sz w:val="28"/>
          <w:szCs w:val="28"/>
        </w:rPr>
      </w:pPr>
      <w:r w:rsidRPr="00A6370C">
        <w:rPr>
          <w:bCs/>
          <w:w w:val="95"/>
          <w:sz w:val="28"/>
          <w:szCs w:val="28"/>
        </w:rPr>
        <w:t>Bố cục của luận án được triển khai với 5 chương, bên cạnh phần mở đầu và kết luận.</w:t>
      </w:r>
    </w:p>
    <w:p w14:paraId="79E53017" w14:textId="77777777" w:rsidR="00D51F43" w:rsidRPr="00A6370C" w:rsidRDefault="00D51F43" w:rsidP="00A6370C">
      <w:pPr>
        <w:widowControl w:val="0"/>
        <w:jc w:val="both"/>
        <w:rPr>
          <w:bCs/>
          <w:w w:val="95"/>
          <w:sz w:val="28"/>
          <w:szCs w:val="28"/>
        </w:rPr>
      </w:pPr>
      <w:r w:rsidRPr="00A6370C">
        <w:rPr>
          <w:bCs/>
          <w:w w:val="95"/>
          <w:sz w:val="28"/>
          <w:szCs w:val="28"/>
        </w:rPr>
        <w:t>Chương 1: Cơ sở lý luận về kiểm toán các UTKT trong kiểm toán báo cáo tài chính</w:t>
      </w:r>
    </w:p>
    <w:p w14:paraId="6872DAEA" w14:textId="77777777" w:rsidR="00D51F43" w:rsidRPr="00A6370C" w:rsidRDefault="00D51F43" w:rsidP="00A6370C">
      <w:pPr>
        <w:widowControl w:val="0"/>
        <w:jc w:val="both"/>
        <w:rPr>
          <w:bCs/>
          <w:w w:val="95"/>
          <w:sz w:val="28"/>
          <w:szCs w:val="28"/>
        </w:rPr>
      </w:pPr>
      <w:r w:rsidRPr="00A6370C">
        <w:rPr>
          <w:bCs/>
          <w:w w:val="95"/>
          <w:sz w:val="28"/>
          <w:szCs w:val="28"/>
        </w:rPr>
        <w:t>Chương 2: Phương pháp nghiên cứu</w:t>
      </w:r>
    </w:p>
    <w:p w14:paraId="194526E4" w14:textId="77777777" w:rsidR="00D51F43" w:rsidRPr="00A6370C" w:rsidRDefault="00D51F43" w:rsidP="00A6370C">
      <w:pPr>
        <w:widowControl w:val="0"/>
        <w:jc w:val="both"/>
        <w:rPr>
          <w:bCs/>
          <w:w w:val="95"/>
          <w:sz w:val="28"/>
          <w:szCs w:val="28"/>
        </w:rPr>
      </w:pPr>
      <w:r w:rsidRPr="00A6370C">
        <w:rPr>
          <w:bCs/>
          <w:w w:val="95"/>
          <w:sz w:val="28"/>
          <w:szCs w:val="28"/>
        </w:rPr>
        <w:t>Chương 3: Thực trạng kiểm toán các UTKT trong kiểm toán BCTC của các công ty niêm yết trên thị trường chứng khoán Việt Nam do kiểm toán độc lập thực hiện</w:t>
      </w:r>
    </w:p>
    <w:p w14:paraId="0CF1B12D" w14:textId="77777777" w:rsidR="00D51F43" w:rsidRPr="00A6370C" w:rsidRDefault="00D51F43" w:rsidP="00A6370C">
      <w:pPr>
        <w:widowControl w:val="0"/>
        <w:jc w:val="both"/>
        <w:rPr>
          <w:bCs/>
          <w:w w:val="95"/>
          <w:sz w:val="28"/>
          <w:szCs w:val="28"/>
        </w:rPr>
      </w:pPr>
      <w:r w:rsidRPr="00A6370C">
        <w:rPr>
          <w:bCs/>
          <w:w w:val="95"/>
          <w:sz w:val="28"/>
          <w:szCs w:val="28"/>
        </w:rPr>
        <w:t>Chương 4: Đánh giá và bàn luận kết quả nghiên cứu</w:t>
      </w:r>
    </w:p>
    <w:p w14:paraId="52D4BA9D" w14:textId="76BF9748" w:rsidR="0067470F" w:rsidRDefault="00D51F43" w:rsidP="00A6370C">
      <w:pPr>
        <w:pStyle w:val="NormalWeb"/>
        <w:tabs>
          <w:tab w:val="num" w:pos="980"/>
        </w:tabs>
        <w:spacing w:before="0" w:beforeAutospacing="0" w:after="0" w:afterAutospacing="0"/>
        <w:jc w:val="both"/>
        <w:rPr>
          <w:bCs/>
          <w:w w:val="95"/>
          <w:sz w:val="28"/>
          <w:szCs w:val="28"/>
        </w:rPr>
      </w:pPr>
      <w:r w:rsidRPr="00A6370C">
        <w:rPr>
          <w:bCs/>
          <w:w w:val="95"/>
          <w:sz w:val="28"/>
          <w:szCs w:val="28"/>
        </w:rPr>
        <w:t xml:space="preserve">Chương 5: Giải pháp và khuyến nghị hoàn thiện </w:t>
      </w:r>
      <w:bookmarkStart w:id="77" w:name="_Toc227971842"/>
      <w:bookmarkStart w:id="78" w:name="_Toc205857046"/>
      <w:bookmarkStart w:id="79" w:name="_Toc210043742"/>
      <w:bookmarkStart w:id="80" w:name="_Toc210044155"/>
      <w:bookmarkEnd w:id="76"/>
    </w:p>
    <w:p w14:paraId="521C722C" w14:textId="77777777" w:rsidR="00A6370C" w:rsidRDefault="00A6370C" w:rsidP="00A6370C">
      <w:pPr>
        <w:pStyle w:val="NormalWeb"/>
        <w:tabs>
          <w:tab w:val="num" w:pos="980"/>
        </w:tabs>
        <w:spacing w:before="0" w:beforeAutospacing="0" w:after="0" w:afterAutospacing="0"/>
        <w:jc w:val="both"/>
        <w:rPr>
          <w:bCs/>
          <w:w w:val="95"/>
          <w:sz w:val="28"/>
          <w:szCs w:val="28"/>
        </w:rPr>
      </w:pPr>
    </w:p>
    <w:p w14:paraId="3139C415" w14:textId="24D14C85" w:rsidR="00D51F43" w:rsidRPr="00A6370C" w:rsidRDefault="00D51F43" w:rsidP="00A6370C">
      <w:pPr>
        <w:pStyle w:val="NormalWeb"/>
        <w:tabs>
          <w:tab w:val="num" w:pos="980"/>
        </w:tabs>
        <w:spacing w:before="0" w:beforeAutospacing="0" w:after="0" w:afterAutospacing="0" w:line="259" w:lineRule="auto"/>
        <w:jc w:val="center"/>
        <w:rPr>
          <w:b/>
          <w:color w:val="000000"/>
          <w:w w:val="95"/>
          <w:sz w:val="28"/>
          <w:szCs w:val="28"/>
        </w:rPr>
      </w:pPr>
      <w:r w:rsidRPr="00A6370C">
        <w:rPr>
          <w:b/>
          <w:color w:val="000000"/>
          <w:w w:val="95"/>
          <w:sz w:val="28"/>
          <w:szCs w:val="28"/>
        </w:rPr>
        <w:t>CHƯƠNG 1: CƠ SỞ LÝ LUẬN VỀ KIỂM TOÁN CÁC ƯỚC TÍNH KẾ TOÁN TRONG KIỂM TOÁN BÁO CÁO TÀI CHÍNH</w:t>
      </w:r>
      <w:bookmarkStart w:id="81" w:name="_Toc167912019"/>
      <w:bookmarkStart w:id="82" w:name="_Toc227971843"/>
      <w:bookmarkEnd w:id="77"/>
    </w:p>
    <w:p w14:paraId="209F9E02" w14:textId="50A93E70" w:rsidR="00D51F43" w:rsidRPr="00A6370C" w:rsidRDefault="00D51F43" w:rsidP="00A6370C">
      <w:pPr>
        <w:pStyle w:val="NormalWeb"/>
        <w:tabs>
          <w:tab w:val="num" w:pos="980"/>
        </w:tabs>
        <w:spacing w:before="0" w:beforeAutospacing="0" w:after="0" w:afterAutospacing="0" w:line="259" w:lineRule="auto"/>
        <w:jc w:val="both"/>
        <w:rPr>
          <w:b/>
          <w:color w:val="000000"/>
          <w:w w:val="95"/>
          <w:sz w:val="28"/>
          <w:szCs w:val="28"/>
        </w:rPr>
      </w:pPr>
      <w:r w:rsidRPr="00A6370C">
        <w:rPr>
          <w:b/>
          <w:color w:val="000000"/>
          <w:w w:val="95"/>
          <w:sz w:val="28"/>
          <w:szCs w:val="28"/>
        </w:rPr>
        <w:t xml:space="preserve">1.1. Ước tính kế toán trên </w:t>
      </w:r>
      <w:bookmarkEnd w:id="81"/>
      <w:r w:rsidRPr="00A6370C">
        <w:rPr>
          <w:b/>
          <w:color w:val="000000"/>
          <w:w w:val="95"/>
          <w:sz w:val="28"/>
          <w:szCs w:val="28"/>
        </w:rPr>
        <w:t>báo cáo tài chính</w:t>
      </w:r>
      <w:bookmarkEnd w:id="82"/>
    </w:p>
    <w:p w14:paraId="267D6FCC" w14:textId="77777777" w:rsidR="00D51F43" w:rsidRPr="00A6370C" w:rsidRDefault="00D51F43" w:rsidP="00A6370C">
      <w:pPr>
        <w:pStyle w:val="Heading2"/>
        <w:keepNext w:val="0"/>
        <w:widowControl w:val="0"/>
        <w:spacing w:before="0" w:after="0" w:line="259" w:lineRule="auto"/>
        <w:rPr>
          <w:b w:val="0"/>
          <w:bCs/>
          <w:i/>
          <w:iCs/>
          <w:color w:val="000000"/>
          <w:w w:val="95"/>
          <w:sz w:val="28"/>
          <w:szCs w:val="28"/>
        </w:rPr>
      </w:pPr>
      <w:bookmarkStart w:id="83" w:name="_Toc167912020"/>
      <w:bookmarkStart w:id="84" w:name="_Toc227971844"/>
      <w:r w:rsidRPr="00A6370C">
        <w:rPr>
          <w:color w:val="000000"/>
          <w:w w:val="95"/>
          <w:sz w:val="28"/>
          <w:szCs w:val="28"/>
        </w:rPr>
        <w:t xml:space="preserve">1.1.1. Bản chất và đặc điểm </w:t>
      </w:r>
      <w:bookmarkEnd w:id="83"/>
      <w:r w:rsidRPr="00A6370C">
        <w:rPr>
          <w:color w:val="000000"/>
          <w:w w:val="95"/>
          <w:sz w:val="28"/>
          <w:szCs w:val="28"/>
        </w:rPr>
        <w:t>của ước tính kế toán</w:t>
      </w:r>
      <w:bookmarkEnd w:id="84"/>
    </w:p>
    <w:p w14:paraId="35369A02" w14:textId="77777777" w:rsidR="00D51F43" w:rsidRPr="00A6370C" w:rsidRDefault="00D51F43" w:rsidP="00A6370C">
      <w:pPr>
        <w:pStyle w:val="ListParagraph"/>
        <w:widowControl w:val="0"/>
        <w:numPr>
          <w:ilvl w:val="0"/>
          <w:numId w:val="2"/>
        </w:numPr>
        <w:tabs>
          <w:tab w:val="left" w:pos="90"/>
          <w:tab w:val="left" w:pos="284"/>
        </w:tabs>
        <w:spacing w:line="259" w:lineRule="auto"/>
        <w:ind w:left="0" w:firstLine="0"/>
        <w:jc w:val="both"/>
        <w:rPr>
          <w:b/>
          <w:i/>
          <w:iCs/>
          <w:w w:val="95"/>
          <w:sz w:val="28"/>
          <w:szCs w:val="28"/>
        </w:rPr>
      </w:pPr>
      <w:r w:rsidRPr="00A6370C">
        <w:rPr>
          <w:b/>
          <w:i/>
          <w:iCs/>
          <w:w w:val="95"/>
          <w:sz w:val="28"/>
          <w:szCs w:val="28"/>
        </w:rPr>
        <w:t>Bản chất của các UTKT</w:t>
      </w:r>
    </w:p>
    <w:p w14:paraId="0ABF21B6" w14:textId="77777777" w:rsidR="00D51F43" w:rsidRPr="00A6370C" w:rsidRDefault="00D51F43" w:rsidP="00A6370C">
      <w:pPr>
        <w:spacing w:line="259" w:lineRule="auto"/>
        <w:ind w:firstLine="680"/>
        <w:jc w:val="both"/>
        <w:rPr>
          <w:bCs/>
          <w:w w:val="95"/>
          <w:sz w:val="28"/>
          <w:szCs w:val="28"/>
        </w:rPr>
      </w:pPr>
      <w:r w:rsidRPr="00A6370C">
        <w:rPr>
          <w:bCs/>
          <w:w w:val="95"/>
          <w:sz w:val="28"/>
          <w:szCs w:val="28"/>
        </w:rPr>
        <w:t>Sự hiện diện của các UTKT song hành với tiến trình phát triển của kế toán đương đại, nhằm đáp ứng yêu cầu ghi nhận các giá trị kinh tế mang tính bất định mà không thể đo lường chính xác tại ngày lập báo cáo. Sự hội tụ giữa CMKT (ISA 540) và kế toán (IAS 8) đã xác lập một quan điểm thống nhất về bản chất của UTKT là các giá trị tiền tệ trên BCTC chịu sự tác động đáng kể của tính bất định trong đo lường.</w:t>
      </w:r>
    </w:p>
    <w:p w14:paraId="617CF491" w14:textId="77777777" w:rsidR="00D51F43" w:rsidRPr="00A6370C" w:rsidRDefault="00D51F43" w:rsidP="00A6370C">
      <w:pPr>
        <w:pStyle w:val="BodyText"/>
        <w:numPr>
          <w:ilvl w:val="0"/>
          <w:numId w:val="3"/>
        </w:numPr>
        <w:spacing w:line="259" w:lineRule="auto"/>
        <w:ind w:left="284"/>
        <w:jc w:val="both"/>
        <w:rPr>
          <w:rFonts w:ascii="Times New Roman" w:hAnsi="Times New Roman"/>
          <w:b/>
          <w:i/>
          <w:iCs/>
          <w:w w:val="95"/>
          <w:sz w:val="28"/>
          <w:szCs w:val="28"/>
        </w:rPr>
      </w:pPr>
      <w:r w:rsidRPr="00A6370C">
        <w:rPr>
          <w:rFonts w:ascii="Times New Roman" w:hAnsi="Times New Roman"/>
          <w:b/>
          <w:i/>
          <w:iCs/>
          <w:w w:val="95"/>
          <w:sz w:val="28"/>
          <w:szCs w:val="28"/>
        </w:rPr>
        <w:t>Đặc điểm của các ước tính kế toán</w:t>
      </w:r>
    </w:p>
    <w:p w14:paraId="11BF5A63" w14:textId="77777777" w:rsidR="00D51F43" w:rsidRPr="00A6370C" w:rsidRDefault="00D51F43" w:rsidP="00A6370C">
      <w:pPr>
        <w:numPr>
          <w:ilvl w:val="0"/>
          <w:numId w:val="13"/>
        </w:numPr>
        <w:spacing w:line="259" w:lineRule="auto"/>
        <w:ind w:left="426"/>
        <w:rPr>
          <w:b/>
          <w:i/>
          <w:iCs/>
          <w:color w:val="000000"/>
          <w:w w:val="95"/>
          <w:sz w:val="28"/>
          <w:szCs w:val="28"/>
        </w:rPr>
      </w:pPr>
      <w:bookmarkStart w:id="85" w:name="_Toc167912021"/>
      <w:bookmarkStart w:id="86" w:name="_Toc227971845"/>
      <w:r w:rsidRPr="00A6370C">
        <w:rPr>
          <w:b/>
          <w:i/>
          <w:iCs/>
          <w:color w:val="000000"/>
          <w:w w:val="95"/>
          <w:sz w:val="28"/>
          <w:szCs w:val="28"/>
        </w:rPr>
        <w:t xml:space="preserve">Sự đa dạng của các </w:t>
      </w:r>
      <w:bookmarkEnd w:id="85"/>
      <w:r w:rsidRPr="00A6370C">
        <w:rPr>
          <w:b/>
          <w:i/>
          <w:iCs/>
          <w:color w:val="000000"/>
          <w:w w:val="95"/>
          <w:sz w:val="28"/>
          <w:szCs w:val="28"/>
        </w:rPr>
        <w:t>ước tính kế toán</w:t>
      </w:r>
      <w:bookmarkEnd w:id="86"/>
    </w:p>
    <w:p w14:paraId="74FB372B" w14:textId="77777777" w:rsidR="00D51F43" w:rsidRPr="00A6370C" w:rsidRDefault="00D51F43" w:rsidP="00A6370C">
      <w:pPr>
        <w:pStyle w:val="NormalWeb"/>
        <w:tabs>
          <w:tab w:val="num" w:pos="980"/>
        </w:tabs>
        <w:spacing w:before="0" w:beforeAutospacing="0" w:after="0" w:afterAutospacing="0" w:line="259" w:lineRule="auto"/>
        <w:ind w:firstLine="567"/>
        <w:jc w:val="both"/>
        <w:rPr>
          <w:bCs/>
          <w:spacing w:val="-1"/>
          <w:w w:val="95"/>
          <w:sz w:val="28"/>
          <w:szCs w:val="28"/>
        </w:rPr>
      </w:pPr>
      <w:r w:rsidRPr="00A6370C">
        <w:rPr>
          <w:bCs/>
          <w:w w:val="95"/>
          <w:sz w:val="28"/>
          <w:szCs w:val="28"/>
        </w:rPr>
        <w:t>Hệ thống chuẩn mực hiện hành ghi nhận rõ sự hiện diện đa dạng của các UTKT thông qua các mục đích đo lường và yêu cầu ghi nhận khác nhau đối với từng khoản mục trên BCTC. Theo cách tiếp cận của các chuẩn mực kế toán quốc tế, có thể nhận diện hai nhóm UTKT lớn gắn với các mô hình đo lường chủ đạo: theo nội</w:t>
      </w:r>
      <w:r w:rsidRPr="00A6370C">
        <w:rPr>
          <w:bCs/>
          <w:spacing w:val="1"/>
          <w:w w:val="95"/>
          <w:sz w:val="28"/>
          <w:szCs w:val="28"/>
        </w:rPr>
        <w:t xml:space="preserve"> </w:t>
      </w:r>
      <w:r w:rsidRPr="00A6370C">
        <w:rPr>
          <w:bCs/>
          <w:w w:val="95"/>
          <w:sz w:val="28"/>
          <w:szCs w:val="28"/>
        </w:rPr>
        <w:t>dung</w:t>
      </w:r>
      <w:r w:rsidRPr="00A6370C">
        <w:rPr>
          <w:bCs/>
          <w:spacing w:val="-6"/>
          <w:w w:val="95"/>
          <w:sz w:val="28"/>
          <w:szCs w:val="28"/>
        </w:rPr>
        <w:t xml:space="preserve"> </w:t>
      </w:r>
      <w:r w:rsidRPr="00A6370C">
        <w:rPr>
          <w:bCs/>
          <w:w w:val="95"/>
          <w:sz w:val="28"/>
          <w:szCs w:val="28"/>
        </w:rPr>
        <w:t>kinh</w:t>
      </w:r>
      <w:r w:rsidRPr="00A6370C">
        <w:rPr>
          <w:bCs/>
          <w:spacing w:val="-8"/>
          <w:w w:val="95"/>
          <w:sz w:val="28"/>
          <w:szCs w:val="28"/>
        </w:rPr>
        <w:t xml:space="preserve"> </w:t>
      </w:r>
      <w:r w:rsidRPr="00A6370C">
        <w:rPr>
          <w:bCs/>
          <w:w w:val="95"/>
          <w:sz w:val="28"/>
          <w:szCs w:val="28"/>
        </w:rPr>
        <w:t xml:space="preserve">tế; theo mức độ bất định của các UTKT. </w:t>
      </w:r>
      <w:r w:rsidRPr="00A6370C">
        <w:rPr>
          <w:bCs/>
          <w:spacing w:val="-1"/>
          <w:w w:val="95"/>
          <w:sz w:val="28"/>
          <w:szCs w:val="28"/>
        </w:rPr>
        <w:t xml:space="preserve"> </w:t>
      </w:r>
    </w:p>
    <w:p w14:paraId="64805718" w14:textId="77777777" w:rsidR="00D51F43" w:rsidRPr="00A6370C" w:rsidRDefault="00D51F43" w:rsidP="00A6370C">
      <w:pPr>
        <w:numPr>
          <w:ilvl w:val="0"/>
          <w:numId w:val="13"/>
        </w:numPr>
        <w:spacing w:line="259" w:lineRule="auto"/>
        <w:ind w:left="426"/>
        <w:rPr>
          <w:rFonts w:eastAsia="Aptos"/>
          <w:b/>
          <w:i/>
          <w:iCs/>
          <w:color w:val="000000"/>
          <w:w w:val="95"/>
          <w:sz w:val="28"/>
          <w:szCs w:val="28"/>
          <w:lang w:eastAsia="x-none" w:bidi="en-US"/>
        </w:rPr>
      </w:pPr>
      <w:bookmarkStart w:id="87" w:name="_Toc227971846"/>
      <w:r w:rsidRPr="00A6370C">
        <w:rPr>
          <w:rFonts w:eastAsia="Aptos"/>
          <w:b/>
          <w:i/>
          <w:iCs/>
          <w:color w:val="000000"/>
          <w:w w:val="95"/>
          <w:sz w:val="28"/>
          <w:szCs w:val="28"/>
          <w:lang w:eastAsia="x-none" w:bidi="en-US"/>
        </w:rPr>
        <w:t>Sự phức tạp trong p</w:t>
      </w:r>
      <w:r w:rsidRPr="00A6370C">
        <w:rPr>
          <w:rFonts w:eastAsia="Aptos"/>
          <w:b/>
          <w:i/>
          <w:iCs/>
          <w:color w:val="000000"/>
          <w:w w:val="95"/>
          <w:sz w:val="28"/>
          <w:szCs w:val="28"/>
          <w:lang w:val="x-none" w:eastAsia="x-none" w:bidi="en-US"/>
        </w:rPr>
        <w:t xml:space="preserve">hương pháp kỹ thuật xác định </w:t>
      </w:r>
      <w:r w:rsidRPr="00A6370C">
        <w:rPr>
          <w:rFonts w:eastAsia="Aptos"/>
          <w:b/>
          <w:i/>
          <w:iCs/>
          <w:color w:val="000000"/>
          <w:w w:val="95"/>
          <w:sz w:val="28"/>
          <w:szCs w:val="28"/>
          <w:lang w:eastAsia="x-none" w:bidi="en-US"/>
        </w:rPr>
        <w:t>các ước tính kế toán</w:t>
      </w:r>
      <w:bookmarkEnd w:id="87"/>
    </w:p>
    <w:p w14:paraId="2A9A11E8" w14:textId="77777777" w:rsidR="00D51F43" w:rsidRPr="00A6370C" w:rsidRDefault="00D51F43" w:rsidP="00A6370C">
      <w:pPr>
        <w:pStyle w:val="NormalWeb"/>
        <w:tabs>
          <w:tab w:val="num" w:pos="980"/>
        </w:tabs>
        <w:spacing w:before="0" w:beforeAutospacing="0" w:after="0" w:afterAutospacing="0" w:line="259" w:lineRule="auto"/>
        <w:ind w:firstLine="567"/>
        <w:jc w:val="both"/>
        <w:rPr>
          <w:bCs/>
          <w:w w:val="95"/>
          <w:sz w:val="28"/>
          <w:szCs w:val="28"/>
          <w:lang w:eastAsia="x-none" w:bidi="en-US"/>
        </w:rPr>
      </w:pPr>
      <w:r w:rsidRPr="00A6370C">
        <w:rPr>
          <w:bCs/>
          <w:i/>
          <w:iCs/>
          <w:w w:val="95"/>
          <w:sz w:val="28"/>
          <w:szCs w:val="28"/>
          <w:lang w:eastAsia="x-none" w:bidi="en-US"/>
        </w:rPr>
        <w:t>Thứ nhất</w:t>
      </w:r>
      <w:r w:rsidRPr="00A6370C">
        <w:rPr>
          <w:bCs/>
          <w:w w:val="95"/>
          <w:sz w:val="28"/>
          <w:szCs w:val="28"/>
          <w:lang w:eastAsia="x-none" w:bidi="en-US"/>
        </w:rPr>
        <w:t xml:space="preserve">, nhóm kỹ thuật định giá dựa trên mô hình; </w:t>
      </w:r>
    </w:p>
    <w:p w14:paraId="73ADB11E" w14:textId="77777777" w:rsidR="00D51F43" w:rsidRPr="00A6370C" w:rsidRDefault="00D51F43" w:rsidP="00A6370C">
      <w:pPr>
        <w:pStyle w:val="NormalWeb"/>
        <w:tabs>
          <w:tab w:val="num" w:pos="980"/>
        </w:tabs>
        <w:spacing w:before="0" w:beforeAutospacing="0" w:after="0" w:afterAutospacing="0" w:line="259" w:lineRule="auto"/>
        <w:ind w:firstLine="567"/>
        <w:jc w:val="both"/>
        <w:rPr>
          <w:bCs/>
          <w:w w:val="95"/>
          <w:sz w:val="28"/>
          <w:szCs w:val="28"/>
          <w:lang w:eastAsia="x-none" w:bidi="en-US"/>
        </w:rPr>
      </w:pPr>
      <w:r w:rsidRPr="00A6370C">
        <w:rPr>
          <w:bCs/>
          <w:i/>
          <w:iCs/>
          <w:w w:val="95"/>
          <w:sz w:val="28"/>
          <w:szCs w:val="28"/>
          <w:lang w:eastAsia="x-none" w:bidi="en-US"/>
        </w:rPr>
        <w:t>Thứ hai</w:t>
      </w:r>
      <w:r w:rsidRPr="00A6370C">
        <w:rPr>
          <w:bCs/>
          <w:w w:val="95"/>
          <w:sz w:val="28"/>
          <w:szCs w:val="28"/>
          <w:lang w:eastAsia="x-none" w:bidi="en-US"/>
        </w:rPr>
        <w:t xml:space="preserve">, nhóm phương pháp dựa trên phân tích xu hướng và kinh nghiệm, sử dụng dữ liệu lịch sử đã được điều chỉnh để phản ánh điều kiện hiện tại và triển vọng tương lai; </w:t>
      </w:r>
    </w:p>
    <w:p w14:paraId="6970C2CF" w14:textId="77777777" w:rsidR="00D51F43" w:rsidRPr="00A6370C" w:rsidRDefault="00D51F43" w:rsidP="00A6370C">
      <w:pPr>
        <w:pStyle w:val="NormalWeb"/>
        <w:tabs>
          <w:tab w:val="num" w:pos="980"/>
        </w:tabs>
        <w:spacing w:before="0" w:beforeAutospacing="0" w:after="0" w:afterAutospacing="0" w:line="259" w:lineRule="auto"/>
        <w:ind w:firstLine="567"/>
        <w:jc w:val="both"/>
        <w:rPr>
          <w:bCs/>
          <w:w w:val="95"/>
          <w:sz w:val="28"/>
          <w:szCs w:val="28"/>
          <w:lang w:eastAsia="x-none" w:bidi="en-US"/>
        </w:rPr>
      </w:pPr>
      <w:r w:rsidRPr="00A6370C">
        <w:rPr>
          <w:bCs/>
          <w:i/>
          <w:iCs/>
          <w:w w:val="95"/>
          <w:sz w:val="28"/>
          <w:szCs w:val="28"/>
          <w:lang w:eastAsia="x-none" w:bidi="en-US"/>
        </w:rPr>
        <w:t>Thứ ba</w:t>
      </w:r>
      <w:r w:rsidRPr="00A6370C">
        <w:rPr>
          <w:bCs/>
          <w:w w:val="95"/>
          <w:sz w:val="28"/>
          <w:szCs w:val="28"/>
          <w:lang w:eastAsia="x-none" w:bidi="en-US"/>
        </w:rPr>
        <w:t xml:space="preserve">, phương pháp sử dụng chuyên gia của đơn vị trong những trường hợp bản chất khoản mục đòi hỏi năng lực chuyên môn vượt ra ngoài lĩnh vực kế toán-tài chính thông thường; </w:t>
      </w:r>
    </w:p>
    <w:p w14:paraId="25EE633B" w14:textId="77777777" w:rsidR="00D51F43" w:rsidRPr="00A6370C" w:rsidRDefault="00D51F43" w:rsidP="00A6370C">
      <w:pPr>
        <w:pStyle w:val="NormalWeb"/>
        <w:tabs>
          <w:tab w:val="num" w:pos="980"/>
        </w:tabs>
        <w:spacing w:before="0" w:beforeAutospacing="0" w:after="0" w:afterAutospacing="0" w:line="259" w:lineRule="auto"/>
        <w:ind w:firstLine="567"/>
        <w:jc w:val="both"/>
        <w:rPr>
          <w:bCs/>
          <w:w w:val="95"/>
          <w:sz w:val="28"/>
          <w:szCs w:val="28"/>
          <w:lang w:eastAsia="x-none" w:bidi="en-US"/>
        </w:rPr>
      </w:pPr>
      <w:r w:rsidRPr="00A6370C">
        <w:rPr>
          <w:bCs/>
          <w:i/>
          <w:iCs/>
          <w:w w:val="95"/>
          <w:sz w:val="28"/>
          <w:szCs w:val="28"/>
          <w:lang w:eastAsia="x-none" w:bidi="en-US"/>
        </w:rPr>
        <w:t>Thứ tư</w:t>
      </w:r>
      <w:r w:rsidRPr="00A6370C">
        <w:rPr>
          <w:bCs/>
          <w:w w:val="95"/>
          <w:sz w:val="28"/>
          <w:szCs w:val="28"/>
          <w:lang w:eastAsia="x-none" w:bidi="en-US"/>
        </w:rPr>
        <w:t xml:space="preserve">, các kỹ thuật thống kê và mô phỏng xác suất được ưu tiên áp dụng đối với những UT có độ bất định cao, đặc biệt trong bối cảnh thực thi IFRS 9 và IFRS 13 cho các đầu vào cấp độ 3; </w:t>
      </w:r>
    </w:p>
    <w:p w14:paraId="456194B7" w14:textId="77777777" w:rsidR="00D51F43" w:rsidRPr="00A6370C" w:rsidRDefault="00D51F43" w:rsidP="00A6370C">
      <w:pPr>
        <w:pStyle w:val="NormalWeb"/>
        <w:tabs>
          <w:tab w:val="num" w:pos="980"/>
        </w:tabs>
        <w:spacing w:before="0" w:beforeAutospacing="0" w:after="0" w:afterAutospacing="0" w:line="259" w:lineRule="auto"/>
        <w:ind w:firstLine="567"/>
        <w:jc w:val="both"/>
        <w:rPr>
          <w:bCs/>
          <w:w w:val="95"/>
          <w:sz w:val="28"/>
          <w:szCs w:val="28"/>
          <w:lang w:eastAsia="x-none" w:bidi="en-US"/>
        </w:rPr>
      </w:pPr>
      <w:r w:rsidRPr="00A6370C">
        <w:rPr>
          <w:bCs/>
          <w:i/>
          <w:iCs/>
          <w:w w:val="95"/>
          <w:sz w:val="28"/>
          <w:szCs w:val="28"/>
          <w:lang w:eastAsia="x-none" w:bidi="en-US"/>
        </w:rPr>
        <w:t>Cuối cùng</w:t>
      </w:r>
      <w:r w:rsidRPr="00A6370C">
        <w:rPr>
          <w:bCs/>
          <w:w w:val="95"/>
          <w:sz w:val="28"/>
          <w:szCs w:val="28"/>
          <w:lang w:eastAsia="x-none" w:bidi="en-US"/>
        </w:rPr>
        <w:t>, nhóm UT dựa trên chi phí phản ánh nguyên tắc thay thế theo IFRS 13, được sử dụng khi dữ liệu thị trường trực tiếp không sẵn có.</w:t>
      </w:r>
    </w:p>
    <w:p w14:paraId="4B9318DB" w14:textId="77777777" w:rsidR="00D51F43" w:rsidRPr="00A6370C" w:rsidRDefault="00D51F43" w:rsidP="00A6370C">
      <w:pPr>
        <w:pStyle w:val="BodyText"/>
        <w:numPr>
          <w:ilvl w:val="0"/>
          <w:numId w:val="13"/>
        </w:numPr>
        <w:spacing w:line="259" w:lineRule="auto"/>
        <w:ind w:left="426" w:hanging="284"/>
        <w:jc w:val="both"/>
        <w:rPr>
          <w:rFonts w:ascii="Times New Roman" w:hAnsi="Times New Roman"/>
          <w:b/>
          <w:bCs/>
          <w:i/>
          <w:w w:val="95"/>
          <w:sz w:val="28"/>
          <w:szCs w:val="28"/>
        </w:rPr>
      </w:pPr>
      <w:bookmarkStart w:id="88" w:name="_Toc227971848"/>
      <w:r w:rsidRPr="00A6370C">
        <w:rPr>
          <w:rFonts w:ascii="Times New Roman" w:hAnsi="Times New Roman"/>
          <w:b/>
          <w:bCs/>
          <w:i/>
          <w:w w:val="95"/>
          <w:sz w:val="28"/>
          <w:szCs w:val="28"/>
        </w:rPr>
        <w:t>Ảnh hưởng trọng yếu của ước tính kế toán đến thông tin trên báo cáo tài chính</w:t>
      </w:r>
    </w:p>
    <w:p w14:paraId="652D645F" w14:textId="77777777" w:rsidR="00D51F43" w:rsidRPr="00A6370C" w:rsidRDefault="00D51F43" w:rsidP="00A6370C">
      <w:pPr>
        <w:spacing w:line="259" w:lineRule="auto"/>
        <w:ind w:firstLine="720"/>
        <w:jc w:val="both"/>
        <w:rPr>
          <w:w w:val="95"/>
          <w:sz w:val="28"/>
          <w:szCs w:val="28"/>
        </w:rPr>
      </w:pPr>
      <w:bookmarkStart w:id="89" w:name="_Toc168238255"/>
      <w:bookmarkStart w:id="90" w:name="_Toc184210202"/>
      <w:bookmarkStart w:id="91" w:name="_Toc184210259"/>
      <w:bookmarkStart w:id="92" w:name="_Toc184210316"/>
      <w:bookmarkStart w:id="93" w:name="_Toc184210508"/>
      <w:bookmarkStart w:id="94" w:name="_Toc196766947"/>
      <w:bookmarkStart w:id="95" w:name="_Toc205857051"/>
      <w:bookmarkStart w:id="96" w:name="_Toc210043747"/>
      <w:bookmarkStart w:id="97" w:name="_Toc210044161"/>
      <w:bookmarkEnd w:id="69"/>
      <w:bookmarkEnd w:id="70"/>
      <w:bookmarkEnd w:id="71"/>
      <w:bookmarkEnd w:id="72"/>
      <w:bookmarkEnd w:id="73"/>
      <w:bookmarkEnd w:id="74"/>
      <w:bookmarkEnd w:id="78"/>
      <w:bookmarkEnd w:id="79"/>
      <w:bookmarkEnd w:id="80"/>
      <w:bookmarkEnd w:id="88"/>
      <w:r w:rsidRPr="00A6370C">
        <w:rPr>
          <w:bCs/>
          <w:w w:val="95"/>
          <w:sz w:val="28"/>
          <w:szCs w:val="28"/>
        </w:rPr>
        <w:t xml:space="preserve">Các UTKT góp phần nâng cao tính phù hợp của thông tin tài chính, đặc biệt trong bối cảnh chuẩn mực kế toán ngày càng nhấn mạnh việc phản ánh thực chất kinh tế của giao dịch và sự kiện. </w:t>
      </w:r>
      <w:r w:rsidRPr="00A6370C">
        <w:rPr>
          <w:w w:val="95"/>
          <w:sz w:val="28"/>
          <w:szCs w:val="28"/>
        </w:rPr>
        <w:t>Chính vai trò này cũng khiến UTKT trở thành khu vực có ảnh hưởng trọng yếu đến chất lượng thông tin tài chính. Chỉ một thay đổi nhỏ trong giả định, dữ liệu đầu vào hoặc phương pháp đo lường cũng có thể làm biến động đáng kể các chỉ tiêu trên BCTC, lan tỏa đến các tỷ số tài chính quan trọng, qua đó ảnh hưởng đến đánh giá của người sử dụng về khả năng sinh lời, khả năng thanh toán và mức độ rủi ro của doanh nghiệp.</w:t>
      </w:r>
    </w:p>
    <w:p w14:paraId="1970700C" w14:textId="77777777" w:rsidR="00D51F43" w:rsidRPr="00A6370C" w:rsidRDefault="00D51F43" w:rsidP="00A6370C">
      <w:pPr>
        <w:spacing w:line="259" w:lineRule="auto"/>
        <w:ind w:firstLine="720"/>
        <w:jc w:val="both"/>
        <w:rPr>
          <w:w w:val="95"/>
          <w:sz w:val="28"/>
          <w:szCs w:val="28"/>
        </w:rPr>
      </w:pPr>
      <w:r w:rsidRPr="00A6370C">
        <w:rPr>
          <w:w w:val="95"/>
          <w:sz w:val="28"/>
          <w:szCs w:val="28"/>
        </w:rPr>
        <w:t xml:space="preserve">Các UTKT có thể làm suy giảm tính trung thực, tính trung lập, khả năng kiểm chứng và khả năng so sánh của thông tin tài chính nếu các giả định và phương pháp không được lựa chọn một cách phù hợp. Trong điều kiện tồn tại động cơ quản trị lợi nhuận hoặc áp lực </w:t>
      </w:r>
      <w:r w:rsidRPr="00A6370C">
        <w:rPr>
          <w:w w:val="95"/>
          <w:sz w:val="28"/>
          <w:szCs w:val="28"/>
        </w:rPr>
        <w:lastRenderedPageBreak/>
        <w:t>về kết quả, BGĐ có thể điều chỉnh giả định, dữ liệu hoặc mô hình ước tính theo hướng có lợi cho mục tiêu quản trị, từ đó làm gia tăng rủi ro sai sót trọng yếu trên BCTC.</w:t>
      </w:r>
    </w:p>
    <w:p w14:paraId="0987468B" w14:textId="77777777" w:rsidR="00D51F43" w:rsidRPr="00A6370C" w:rsidRDefault="00D51F43" w:rsidP="00A6370C">
      <w:pPr>
        <w:spacing w:line="252" w:lineRule="auto"/>
        <w:jc w:val="both"/>
        <w:rPr>
          <w:bCs/>
          <w:w w:val="95"/>
          <w:sz w:val="28"/>
          <w:szCs w:val="28"/>
        </w:rPr>
      </w:pPr>
      <w:bookmarkStart w:id="98" w:name="_Toc229553077"/>
      <w:r w:rsidRPr="00A6370C">
        <w:rPr>
          <w:b/>
          <w:bCs/>
          <w:i/>
          <w:iCs/>
          <w:w w:val="95"/>
          <w:sz w:val="28"/>
          <w:szCs w:val="28"/>
        </w:rPr>
        <w:t>1.1.2. Ảnh hưởng của đặc điểm ước tính kế toán đến kiểm toán các ước tính kế toán</w:t>
      </w:r>
      <w:bookmarkEnd w:id="98"/>
    </w:p>
    <w:p w14:paraId="25A9EF3B" w14:textId="77777777" w:rsidR="00D51F43" w:rsidRPr="00A6370C" w:rsidRDefault="00D51F43" w:rsidP="00A6370C">
      <w:pPr>
        <w:spacing w:line="252" w:lineRule="auto"/>
        <w:ind w:firstLine="720"/>
        <w:jc w:val="both"/>
        <w:rPr>
          <w:bCs/>
          <w:w w:val="95"/>
          <w:sz w:val="28"/>
          <w:szCs w:val="28"/>
        </w:rPr>
      </w:pPr>
      <w:r w:rsidRPr="00A6370C">
        <w:rPr>
          <w:bCs/>
          <w:i/>
          <w:iCs/>
          <w:w w:val="95"/>
          <w:sz w:val="28"/>
          <w:szCs w:val="28"/>
        </w:rPr>
        <w:t>Thứ nhất</w:t>
      </w:r>
      <w:r w:rsidRPr="00A6370C">
        <w:rPr>
          <w:bCs/>
          <w:w w:val="95"/>
          <w:sz w:val="28"/>
          <w:szCs w:val="28"/>
        </w:rPr>
        <w:t>, mức độ không chắc chắn cao trong đo lường làm gia tăng khó khăn trong việc thu thập và đánh giá bằng chứng kiểm toán</w:t>
      </w:r>
    </w:p>
    <w:p w14:paraId="034B6EC6" w14:textId="77777777" w:rsidR="00D51F43" w:rsidRPr="00A6370C" w:rsidRDefault="00D51F43" w:rsidP="00A6370C">
      <w:pPr>
        <w:spacing w:line="252" w:lineRule="auto"/>
        <w:ind w:firstLine="720"/>
        <w:jc w:val="both"/>
        <w:rPr>
          <w:bCs/>
          <w:w w:val="95"/>
          <w:sz w:val="28"/>
          <w:szCs w:val="28"/>
        </w:rPr>
      </w:pPr>
      <w:r w:rsidRPr="00A6370C">
        <w:rPr>
          <w:bCs/>
          <w:i/>
          <w:iCs/>
          <w:w w:val="95"/>
          <w:sz w:val="28"/>
          <w:szCs w:val="28"/>
        </w:rPr>
        <w:t>Thứ hai</w:t>
      </w:r>
      <w:r w:rsidRPr="00A6370C">
        <w:rPr>
          <w:bCs/>
          <w:w w:val="95"/>
          <w:sz w:val="28"/>
          <w:szCs w:val="28"/>
        </w:rPr>
        <w:t>, sự phụ thuộc vào xét đoán và giả định chủ quan của BGĐ làm gia tăng nguy cơ thiên lệch quản lý và hành vi quản trị lợi nhuận</w:t>
      </w:r>
    </w:p>
    <w:p w14:paraId="7FE54837" w14:textId="77777777" w:rsidR="00D51F43" w:rsidRPr="00A6370C" w:rsidRDefault="00D51F43" w:rsidP="00A6370C">
      <w:pPr>
        <w:spacing w:line="252" w:lineRule="auto"/>
        <w:ind w:firstLine="720"/>
        <w:jc w:val="both"/>
        <w:rPr>
          <w:bCs/>
          <w:w w:val="95"/>
          <w:sz w:val="28"/>
          <w:szCs w:val="28"/>
        </w:rPr>
      </w:pPr>
      <w:r w:rsidRPr="00A6370C">
        <w:rPr>
          <w:bCs/>
          <w:i/>
          <w:iCs/>
          <w:w w:val="95"/>
          <w:sz w:val="28"/>
          <w:szCs w:val="28"/>
        </w:rPr>
        <w:t>Thứ ba</w:t>
      </w:r>
      <w:r w:rsidRPr="00A6370C">
        <w:rPr>
          <w:bCs/>
          <w:w w:val="95"/>
          <w:sz w:val="28"/>
          <w:szCs w:val="28"/>
        </w:rPr>
        <w:t>, sự đa dạng các loại UTKT và sự phức tạp trong phương pháp kỹ thuật xác định UTKT làm gia tăng yêu cầu về năng lực chuyên môn và khả năng sử dụng chuyên gia hỗ trợ kiểm toán.</w:t>
      </w:r>
    </w:p>
    <w:p w14:paraId="1A105F38" w14:textId="77777777" w:rsidR="00D51F43" w:rsidRPr="00A6370C" w:rsidRDefault="00D51F43" w:rsidP="00A6370C">
      <w:pPr>
        <w:spacing w:line="252" w:lineRule="auto"/>
        <w:ind w:firstLine="720"/>
        <w:jc w:val="both"/>
        <w:rPr>
          <w:bCs/>
          <w:w w:val="95"/>
          <w:sz w:val="28"/>
          <w:szCs w:val="28"/>
        </w:rPr>
      </w:pPr>
      <w:r w:rsidRPr="00A6370C">
        <w:rPr>
          <w:bCs/>
          <w:i/>
          <w:iCs/>
          <w:w w:val="95"/>
          <w:sz w:val="28"/>
          <w:szCs w:val="28"/>
        </w:rPr>
        <w:t>Cuối cùng</w:t>
      </w:r>
      <w:r w:rsidRPr="00A6370C">
        <w:rPr>
          <w:bCs/>
          <w:w w:val="95"/>
          <w:sz w:val="28"/>
          <w:szCs w:val="28"/>
        </w:rPr>
        <w:t>, do UTKT thường có ảnh hưởng trọng yếu đến nhiều chỉ tiêu trên BCTC, sai sót trong các khoản mục này có thể làm sai lệch đáng kể tình hình tài chính và kết quả kinh doanh của doanh nghiệp.</w:t>
      </w:r>
    </w:p>
    <w:p w14:paraId="0121ADDB" w14:textId="5E390504" w:rsidR="00D51F43" w:rsidRPr="00A6370C" w:rsidRDefault="00D51F43" w:rsidP="00A6370C">
      <w:pPr>
        <w:widowControl w:val="0"/>
        <w:autoSpaceDE w:val="0"/>
        <w:autoSpaceDN w:val="0"/>
        <w:spacing w:line="252" w:lineRule="auto"/>
        <w:jc w:val="both"/>
        <w:outlineLvl w:val="2"/>
        <w:rPr>
          <w:b/>
          <w:w w:val="95"/>
          <w:sz w:val="28"/>
          <w:szCs w:val="28"/>
        </w:rPr>
      </w:pPr>
      <w:r w:rsidRPr="00A6370C">
        <w:rPr>
          <w:b/>
          <w:w w:val="95"/>
          <w:sz w:val="28"/>
          <w:szCs w:val="28"/>
        </w:rPr>
        <w:t xml:space="preserve">1.2. </w:t>
      </w:r>
      <w:bookmarkStart w:id="99" w:name="_Toc227971850"/>
      <w:r w:rsidRPr="00A6370C">
        <w:rPr>
          <w:b/>
          <w:w w:val="95"/>
          <w:sz w:val="28"/>
          <w:szCs w:val="28"/>
        </w:rPr>
        <w:t>Các lý thuyết nền liên quan đến kiểm toán các ước tính kế toán trong kiểm toán báo cáo tài chính</w:t>
      </w:r>
      <w:bookmarkEnd w:id="99"/>
    </w:p>
    <w:p w14:paraId="04175B1E" w14:textId="77777777" w:rsidR="00D51F43" w:rsidRPr="00A6370C" w:rsidRDefault="00D51F43" w:rsidP="00A6370C">
      <w:pPr>
        <w:pStyle w:val="Heading2"/>
        <w:spacing w:before="0" w:after="0" w:line="252" w:lineRule="auto"/>
        <w:rPr>
          <w:bCs/>
          <w:w w:val="95"/>
          <w:sz w:val="28"/>
          <w:szCs w:val="28"/>
        </w:rPr>
      </w:pPr>
      <w:bookmarkStart w:id="100" w:name="_Toc227971851"/>
      <w:r w:rsidRPr="00A6370C">
        <w:rPr>
          <w:bCs/>
          <w:w w:val="95"/>
          <w:sz w:val="28"/>
          <w:szCs w:val="28"/>
        </w:rPr>
        <w:t>1.2.1. Lý thuyết đại diện (Agency Theory)</w:t>
      </w:r>
      <w:bookmarkEnd w:id="100"/>
      <w:r w:rsidRPr="00A6370C">
        <w:rPr>
          <w:bCs/>
          <w:w w:val="95"/>
          <w:sz w:val="28"/>
          <w:szCs w:val="28"/>
        </w:rPr>
        <w:t xml:space="preserve"> </w:t>
      </w:r>
    </w:p>
    <w:p w14:paraId="0F0F35FD" w14:textId="77777777" w:rsidR="00D51F43" w:rsidRPr="00A6370C" w:rsidRDefault="00D51F43" w:rsidP="00A6370C">
      <w:pPr>
        <w:spacing w:line="252" w:lineRule="auto"/>
        <w:ind w:firstLine="720"/>
        <w:jc w:val="both"/>
        <w:rPr>
          <w:bCs/>
          <w:w w:val="95"/>
          <w:sz w:val="28"/>
          <w:szCs w:val="28"/>
        </w:rPr>
      </w:pPr>
      <w:r w:rsidRPr="00A6370C">
        <w:rPr>
          <w:bCs/>
          <w:w w:val="95"/>
          <w:sz w:val="28"/>
          <w:szCs w:val="28"/>
        </w:rPr>
        <w:t>Lý thuyết này giải thích mục tiêu, yêu cầu, phương pháp kiểm toán các UTKT phải đáp ứng yêu cầu nhằm làm suy giảm quyền tùy ý của BGĐ. Đồng thời, với tư cách là cơ chế giám sát được ủy quyền, lý thuyết giải thích yếu tố thuộc về KTV và sự tuân thủ quy trình chặt chẽ là điều kiện tiên quyết để phát hành ý kiến kiểm toán xác thực, qua đó gia tăng độ tin cậy cho các thông tin trên BCTC.</w:t>
      </w:r>
    </w:p>
    <w:p w14:paraId="5596F0B3" w14:textId="77777777" w:rsidR="00D51F43" w:rsidRPr="00A6370C" w:rsidRDefault="00D51F43" w:rsidP="00A6370C">
      <w:pPr>
        <w:pStyle w:val="Heading2"/>
        <w:spacing w:before="0" w:after="0" w:line="252" w:lineRule="auto"/>
        <w:rPr>
          <w:bCs/>
          <w:color w:val="000000"/>
          <w:w w:val="95"/>
          <w:sz w:val="28"/>
          <w:szCs w:val="28"/>
        </w:rPr>
      </w:pPr>
      <w:bookmarkStart w:id="101" w:name="_Toc227971852"/>
      <w:r w:rsidRPr="00A6370C">
        <w:rPr>
          <w:bCs/>
          <w:color w:val="000000"/>
          <w:w w:val="95"/>
          <w:sz w:val="28"/>
          <w:szCs w:val="28"/>
        </w:rPr>
        <w:t>1.2.2. Lý thuyết thể chế (Institutional Theory)</w:t>
      </w:r>
      <w:bookmarkEnd w:id="101"/>
    </w:p>
    <w:p w14:paraId="1A9CF008" w14:textId="77777777" w:rsidR="00D51F43" w:rsidRPr="00A6370C" w:rsidRDefault="00D51F43" w:rsidP="00A6370C">
      <w:pPr>
        <w:spacing w:line="252" w:lineRule="auto"/>
        <w:ind w:firstLine="720"/>
        <w:jc w:val="both"/>
        <w:outlineLvl w:val="0"/>
        <w:rPr>
          <w:bCs/>
          <w:w w:val="95"/>
          <w:sz w:val="28"/>
          <w:szCs w:val="28"/>
        </w:rPr>
      </w:pPr>
      <w:r w:rsidRPr="00A6370C">
        <w:rPr>
          <w:bCs/>
          <w:w w:val="95"/>
          <w:sz w:val="28"/>
          <w:szCs w:val="28"/>
        </w:rPr>
        <w:t>Lý thuyết này cũng cung cấp lý do bối cảnh bổ sung cho lý thuyết đại diện cho rằng cải thiện kiểm toán UTKT đòi hỏi vừa định hình chuẩn tắc và vừa giảm khoảng cách giữa hình thức và thực chất, để xét đoán chuyên môn trở thành chuẩn mực hành động, không chỉ là ngôn ngữ hồ sơ.</w:t>
      </w:r>
    </w:p>
    <w:p w14:paraId="11B12944" w14:textId="77777777" w:rsidR="00D51F43" w:rsidRPr="00A6370C" w:rsidRDefault="00D51F43" w:rsidP="00A6370C">
      <w:pPr>
        <w:pStyle w:val="Heading2"/>
        <w:spacing w:before="0" w:after="0" w:line="252" w:lineRule="auto"/>
        <w:rPr>
          <w:bCs/>
          <w:color w:val="000000"/>
          <w:w w:val="95"/>
          <w:sz w:val="28"/>
          <w:szCs w:val="28"/>
        </w:rPr>
      </w:pPr>
      <w:bookmarkStart w:id="102" w:name="_Toc227971853"/>
      <w:r w:rsidRPr="00A6370C">
        <w:rPr>
          <w:bCs/>
          <w:color w:val="000000"/>
          <w:w w:val="95"/>
          <w:sz w:val="28"/>
          <w:szCs w:val="28"/>
        </w:rPr>
        <w:t>1.2.3. Lý thuyết xét đoán và ra quyết định (Judgment and Decision-Making Theory)</w:t>
      </w:r>
      <w:bookmarkEnd w:id="102"/>
    </w:p>
    <w:p w14:paraId="5488DEAF" w14:textId="77777777" w:rsidR="00D51F43" w:rsidRPr="00A6370C" w:rsidRDefault="00D51F43" w:rsidP="00A6370C">
      <w:pPr>
        <w:spacing w:line="252" w:lineRule="auto"/>
        <w:ind w:firstLine="720"/>
        <w:jc w:val="both"/>
        <w:rPr>
          <w:bCs/>
          <w:w w:val="95"/>
          <w:sz w:val="28"/>
          <w:szCs w:val="28"/>
        </w:rPr>
      </w:pPr>
      <w:r w:rsidRPr="00A6370C">
        <w:rPr>
          <w:bCs/>
          <w:w w:val="95"/>
          <w:sz w:val="28"/>
          <w:szCs w:val="28"/>
        </w:rPr>
        <w:t>Trong kiểm toán các UTKT, lý thuyết này được nhiều nhà nghiên cứu sử dụng để giải thích các thất bại nhận thức. Đồng thời, lý thuyết này cũng được sử dụng trong nghiên cứu này là kim chỉ nam để thiết kế câu hỏi, tiêu chí nhận diện hoài nghi hành vi ngay trong hồ sơ kiểm toán.</w:t>
      </w:r>
    </w:p>
    <w:p w14:paraId="21D3B645" w14:textId="77777777" w:rsidR="00D51F43" w:rsidRPr="00A6370C" w:rsidRDefault="00D51F43" w:rsidP="00A6370C">
      <w:pPr>
        <w:pStyle w:val="Heading2"/>
        <w:spacing w:before="0" w:after="0" w:line="252" w:lineRule="auto"/>
        <w:rPr>
          <w:bCs/>
          <w:color w:val="000000"/>
          <w:w w:val="95"/>
          <w:sz w:val="28"/>
          <w:szCs w:val="28"/>
        </w:rPr>
      </w:pPr>
      <w:bookmarkStart w:id="103" w:name="_Toc227971854"/>
      <w:r w:rsidRPr="00A6370C">
        <w:rPr>
          <w:bCs/>
          <w:color w:val="000000"/>
          <w:w w:val="95"/>
          <w:sz w:val="28"/>
          <w:szCs w:val="28"/>
        </w:rPr>
        <w:t>1.2.4. Lý thuyết hành vi hoạch định (Theory of Planned Behavior - TPB)</w:t>
      </w:r>
      <w:bookmarkEnd w:id="103"/>
    </w:p>
    <w:p w14:paraId="196748B7" w14:textId="77777777" w:rsidR="00D51F43" w:rsidRPr="00A6370C" w:rsidRDefault="00D51F43" w:rsidP="00A6370C">
      <w:pPr>
        <w:spacing w:line="252" w:lineRule="auto"/>
        <w:ind w:firstLine="720"/>
        <w:jc w:val="both"/>
        <w:rPr>
          <w:bCs/>
          <w:w w:val="95"/>
          <w:sz w:val="28"/>
          <w:szCs w:val="28"/>
        </w:rPr>
      </w:pPr>
      <w:r w:rsidRPr="00A6370C">
        <w:rPr>
          <w:bCs/>
          <w:w w:val="95"/>
          <w:sz w:val="28"/>
          <w:szCs w:val="28"/>
        </w:rPr>
        <w:t>Lý thuyết hành vi hoạch định hàm ý muốn hiểu một hành vi cần phải đo lường nhận thức của chủ thể thực hiện về Thái độ; Chuẩn mực chủ quan; Kiểm soát hành vi cảm nhận</w:t>
      </w:r>
      <w:bookmarkStart w:id="104" w:name="_Toc227971855"/>
    </w:p>
    <w:p w14:paraId="057D03B2" w14:textId="644DD813" w:rsidR="00D51F43" w:rsidRPr="00A6370C" w:rsidRDefault="00D51F43" w:rsidP="00A6370C">
      <w:pPr>
        <w:spacing w:line="252" w:lineRule="auto"/>
        <w:jc w:val="both"/>
        <w:rPr>
          <w:b/>
          <w:color w:val="000000"/>
          <w:w w:val="95"/>
          <w:sz w:val="28"/>
          <w:szCs w:val="28"/>
        </w:rPr>
      </w:pPr>
      <w:r w:rsidRPr="00A6370C">
        <w:rPr>
          <w:b/>
          <w:color w:val="000000"/>
          <w:w w:val="95"/>
          <w:sz w:val="28"/>
          <w:szCs w:val="28"/>
        </w:rPr>
        <w:t>1.3. Kiểm toán các ước tính kế toán trong kiểm toán báo cáo tài chính</w:t>
      </w:r>
      <w:bookmarkEnd w:id="104"/>
    </w:p>
    <w:p w14:paraId="28038228" w14:textId="77777777" w:rsidR="00D51F43" w:rsidRPr="00A6370C" w:rsidRDefault="00D51F43" w:rsidP="00A6370C">
      <w:pPr>
        <w:spacing w:line="252" w:lineRule="auto"/>
        <w:outlineLvl w:val="0"/>
        <w:rPr>
          <w:b/>
          <w:i/>
          <w:iCs/>
          <w:color w:val="000000"/>
          <w:w w:val="95"/>
          <w:sz w:val="28"/>
          <w:szCs w:val="28"/>
        </w:rPr>
      </w:pPr>
      <w:bookmarkStart w:id="105" w:name="_Toc227971856"/>
      <w:r w:rsidRPr="00A6370C">
        <w:rPr>
          <w:b/>
          <w:i/>
          <w:iCs/>
          <w:color w:val="000000"/>
          <w:w w:val="95"/>
          <w:sz w:val="28"/>
          <w:szCs w:val="28"/>
        </w:rPr>
        <w:t>1.3.1. Một số vấn đề lý luận cơ bản về kiểm toán các ước tính kế toán trong kiểm toán BCTC</w:t>
      </w:r>
      <w:bookmarkEnd w:id="105"/>
    </w:p>
    <w:p w14:paraId="29A4FEBE" w14:textId="77777777" w:rsidR="00D51F43" w:rsidRPr="00A6370C" w:rsidRDefault="00D51F43" w:rsidP="00A6370C">
      <w:pPr>
        <w:spacing w:line="252" w:lineRule="auto"/>
        <w:outlineLvl w:val="0"/>
        <w:rPr>
          <w:bCs/>
          <w:i/>
          <w:iCs/>
          <w:color w:val="000000"/>
          <w:w w:val="95"/>
          <w:sz w:val="28"/>
          <w:szCs w:val="28"/>
        </w:rPr>
      </w:pPr>
      <w:bookmarkStart w:id="106" w:name="_Toc167912027"/>
      <w:bookmarkStart w:id="107" w:name="_Toc227971857"/>
      <w:r w:rsidRPr="00A6370C">
        <w:rPr>
          <w:bCs/>
          <w:i/>
          <w:iCs/>
          <w:color w:val="000000"/>
          <w:w w:val="95"/>
          <w:sz w:val="28"/>
          <w:szCs w:val="28"/>
        </w:rPr>
        <w:t xml:space="preserve">1.3.1.1. </w:t>
      </w:r>
      <w:bookmarkStart w:id="108" w:name="_Toc167912028"/>
      <w:bookmarkEnd w:id="106"/>
      <w:r w:rsidRPr="00A6370C">
        <w:rPr>
          <w:bCs/>
          <w:i/>
          <w:iCs/>
          <w:color w:val="000000"/>
          <w:w w:val="95"/>
          <w:sz w:val="28"/>
          <w:szCs w:val="28"/>
        </w:rPr>
        <w:t>Mục tiêu và yêu cầu trong kiểm toán các ước tính kế toán</w:t>
      </w:r>
      <w:bookmarkEnd w:id="107"/>
      <w:bookmarkEnd w:id="108"/>
    </w:p>
    <w:p w14:paraId="39CD7A11" w14:textId="77777777" w:rsidR="00D51F43" w:rsidRPr="00A6370C" w:rsidRDefault="00D51F43" w:rsidP="00A6370C">
      <w:pPr>
        <w:pStyle w:val="ListParagraph"/>
        <w:widowControl w:val="0"/>
        <w:numPr>
          <w:ilvl w:val="0"/>
          <w:numId w:val="4"/>
        </w:numPr>
        <w:tabs>
          <w:tab w:val="left" w:pos="90"/>
        </w:tabs>
        <w:spacing w:line="252" w:lineRule="auto"/>
        <w:ind w:left="284"/>
        <w:jc w:val="both"/>
        <w:rPr>
          <w:b/>
          <w:i/>
          <w:iCs/>
          <w:w w:val="95"/>
          <w:sz w:val="28"/>
          <w:szCs w:val="28"/>
        </w:rPr>
      </w:pPr>
      <w:r w:rsidRPr="00A6370C">
        <w:rPr>
          <w:b/>
          <w:i/>
          <w:iCs/>
          <w:w w:val="95"/>
          <w:sz w:val="28"/>
          <w:szCs w:val="28"/>
        </w:rPr>
        <w:t>Mục tiêu của kiểm toán các UTKT trong kiểm toán BCTC</w:t>
      </w:r>
    </w:p>
    <w:p w14:paraId="1AD0BD1D" w14:textId="77777777" w:rsidR="00D51F43" w:rsidRPr="00A6370C" w:rsidRDefault="00D51F43" w:rsidP="00A6370C">
      <w:pPr>
        <w:spacing w:line="252" w:lineRule="auto"/>
        <w:ind w:firstLine="720"/>
        <w:jc w:val="both"/>
        <w:rPr>
          <w:bCs/>
          <w:w w:val="95"/>
          <w:sz w:val="28"/>
          <w:szCs w:val="28"/>
        </w:rPr>
      </w:pPr>
      <w:r w:rsidRPr="00A6370C">
        <w:rPr>
          <w:bCs/>
          <w:w w:val="95"/>
          <w:sz w:val="28"/>
          <w:szCs w:val="28"/>
        </w:rPr>
        <w:t xml:space="preserve">Mục tiêu tổng thể của KTV khi kiểm toán UTKT không còn tập trung vào việc xác nhận tính chính xác của một con số đơn lẻ, mà là thu thập bằng chứng kiểm toán đầy đủ và thích hợp để đạt được sự đảm bảo hợp lý về: (i) Tính hợp lý của các UTKT trong khuôn khổ lập BCTC áp dụng; và (ii) Tính thỏa đáng của các thuyết minh liên quan. Để hiện thực </w:t>
      </w:r>
      <w:r w:rsidRPr="00A6370C">
        <w:rPr>
          <w:bCs/>
          <w:w w:val="95"/>
          <w:sz w:val="28"/>
          <w:szCs w:val="28"/>
        </w:rPr>
        <w:lastRenderedPageBreak/>
        <w:t>hóa mục tiêu tổng thể, KTV xác lập các mục tiêu cụ thể gắn liền với các cơ sở dẫn liệu trọng yếu.</w:t>
      </w:r>
    </w:p>
    <w:p w14:paraId="54F3BA54" w14:textId="77777777" w:rsidR="00D51F43" w:rsidRPr="00A6370C" w:rsidRDefault="00D51F43" w:rsidP="00A6370C">
      <w:pPr>
        <w:pStyle w:val="ListParagraph"/>
        <w:widowControl w:val="0"/>
        <w:numPr>
          <w:ilvl w:val="0"/>
          <w:numId w:val="4"/>
        </w:numPr>
        <w:tabs>
          <w:tab w:val="left" w:pos="90"/>
        </w:tabs>
        <w:spacing w:line="252" w:lineRule="auto"/>
        <w:ind w:left="284"/>
        <w:jc w:val="both"/>
        <w:rPr>
          <w:b/>
          <w:i/>
          <w:iCs/>
          <w:w w:val="95"/>
          <w:sz w:val="28"/>
          <w:szCs w:val="28"/>
        </w:rPr>
      </w:pPr>
      <w:r w:rsidRPr="00A6370C">
        <w:rPr>
          <w:b/>
          <w:i/>
          <w:iCs/>
          <w:w w:val="95"/>
          <w:sz w:val="28"/>
          <w:szCs w:val="28"/>
        </w:rPr>
        <w:t>Yêu cầu của kiểm toán các UTKT trong kiểm toán BCTC</w:t>
      </w:r>
    </w:p>
    <w:p w14:paraId="386CD26B" w14:textId="77777777" w:rsidR="00D51F43" w:rsidRPr="00A6370C" w:rsidRDefault="00D51F43" w:rsidP="00A6370C">
      <w:pPr>
        <w:spacing w:line="252" w:lineRule="auto"/>
        <w:ind w:firstLine="567"/>
        <w:jc w:val="both"/>
        <w:rPr>
          <w:bCs/>
          <w:w w:val="95"/>
          <w:sz w:val="28"/>
          <w:szCs w:val="28"/>
        </w:rPr>
      </w:pPr>
      <w:r w:rsidRPr="00A6370C">
        <w:rPr>
          <w:rFonts w:eastAsia="Aptos"/>
          <w:bCs/>
          <w:color w:val="000000"/>
          <w:w w:val="95"/>
          <w:sz w:val="28"/>
          <w:szCs w:val="28"/>
        </w:rPr>
        <w:t xml:space="preserve">ISA 540 quy định một loạt các yêu cầu mà KTV cần tuân thủ, được tổ chức một cách logic, bao gồm: </w:t>
      </w:r>
      <w:r w:rsidRPr="00A6370C">
        <w:rPr>
          <w:bCs/>
          <w:w w:val="95"/>
          <w:sz w:val="28"/>
          <w:szCs w:val="28"/>
        </w:rPr>
        <w:t>yêu cầu về sự hiểu biết và đánh giá ban đầu; yêu cầu về thu thập bằng chứng kiểm toán; yêu cầu về đánh giá cơ sở lập các UT và kết quả của các UT; yêu cầu về tuân thủ chuẩn mực và các quy định có liên quan, đặc biệt là tuân thủ chuẩn mực ISA 540, cùng các quy định pháp luật cụ thể được áp dụng cho các UTKT.</w:t>
      </w:r>
      <w:bookmarkStart w:id="109" w:name="_Toc167912031"/>
      <w:bookmarkStart w:id="110" w:name="_Toc227971859"/>
    </w:p>
    <w:p w14:paraId="27954178" w14:textId="5A2AD651" w:rsidR="00D51F43" w:rsidRPr="00A6370C" w:rsidRDefault="00D51F43" w:rsidP="00A6370C">
      <w:pPr>
        <w:spacing w:line="252" w:lineRule="auto"/>
        <w:jc w:val="both"/>
        <w:rPr>
          <w:bCs/>
          <w:i/>
          <w:iCs/>
          <w:color w:val="000000"/>
          <w:w w:val="95"/>
          <w:sz w:val="28"/>
          <w:szCs w:val="28"/>
        </w:rPr>
      </w:pPr>
      <w:r w:rsidRPr="00A6370C">
        <w:rPr>
          <w:bCs/>
          <w:i/>
          <w:iCs/>
          <w:color w:val="000000"/>
          <w:w w:val="95"/>
          <w:sz w:val="28"/>
          <w:szCs w:val="28"/>
        </w:rPr>
        <w:t xml:space="preserve">1.3.1.2. Phương pháp kiểm toán các </w:t>
      </w:r>
      <w:bookmarkEnd w:id="109"/>
      <w:r w:rsidRPr="00A6370C">
        <w:rPr>
          <w:bCs/>
          <w:i/>
          <w:iCs/>
          <w:color w:val="000000"/>
          <w:w w:val="95"/>
          <w:sz w:val="28"/>
          <w:szCs w:val="28"/>
        </w:rPr>
        <w:t>ước tính kế toán</w:t>
      </w:r>
      <w:bookmarkEnd w:id="110"/>
    </w:p>
    <w:p w14:paraId="23FD5B0F" w14:textId="77777777" w:rsidR="00D51F43" w:rsidRPr="00A6370C" w:rsidRDefault="00D51F43" w:rsidP="00A6370C">
      <w:pPr>
        <w:pStyle w:val="ListParagraph"/>
        <w:widowControl w:val="0"/>
        <w:numPr>
          <w:ilvl w:val="0"/>
          <w:numId w:val="4"/>
        </w:numPr>
        <w:tabs>
          <w:tab w:val="left" w:pos="180"/>
        </w:tabs>
        <w:spacing w:line="252" w:lineRule="auto"/>
        <w:ind w:left="284"/>
        <w:jc w:val="both"/>
        <w:rPr>
          <w:b/>
          <w:i/>
          <w:iCs/>
          <w:w w:val="95"/>
          <w:sz w:val="28"/>
          <w:szCs w:val="28"/>
        </w:rPr>
      </w:pPr>
      <w:r w:rsidRPr="00A6370C">
        <w:rPr>
          <w:b/>
          <w:i/>
          <w:iCs/>
          <w:w w:val="95"/>
          <w:sz w:val="28"/>
          <w:szCs w:val="28"/>
        </w:rPr>
        <w:t>Phương pháp tiếp cận kiểm toán</w:t>
      </w:r>
    </w:p>
    <w:p w14:paraId="499B0658" w14:textId="77777777" w:rsidR="00D51F43" w:rsidRPr="00A6370C" w:rsidRDefault="00D51F43" w:rsidP="00A6370C">
      <w:pPr>
        <w:pStyle w:val="ListParagraph"/>
        <w:widowControl w:val="0"/>
        <w:tabs>
          <w:tab w:val="left" w:pos="180"/>
          <w:tab w:val="left" w:pos="567"/>
        </w:tabs>
        <w:spacing w:line="252" w:lineRule="auto"/>
        <w:ind w:left="-76" w:firstLine="643"/>
        <w:jc w:val="both"/>
        <w:rPr>
          <w:bCs/>
          <w:w w:val="95"/>
          <w:sz w:val="28"/>
          <w:szCs w:val="28"/>
        </w:rPr>
      </w:pPr>
      <w:r w:rsidRPr="00A6370C">
        <w:rPr>
          <w:bCs/>
          <w:w w:val="95"/>
          <w:sz w:val="28"/>
          <w:szCs w:val="28"/>
        </w:rPr>
        <w:t>Phương pháp tiếp cận trên cơ sở định hướng rủi ro là phương pháp ưu việt, đang được quy định sử dụng trong thực hành kiểm toán ở nhiều quốc gia, trong đó có Việt Nam.</w:t>
      </w:r>
    </w:p>
    <w:p w14:paraId="5B4F4B23" w14:textId="77777777" w:rsidR="00D51F43" w:rsidRPr="00A6370C" w:rsidRDefault="00D51F43" w:rsidP="00A6370C">
      <w:pPr>
        <w:pStyle w:val="ListParagraph"/>
        <w:widowControl w:val="0"/>
        <w:numPr>
          <w:ilvl w:val="0"/>
          <w:numId w:val="4"/>
        </w:numPr>
        <w:tabs>
          <w:tab w:val="left" w:pos="180"/>
        </w:tabs>
        <w:spacing w:line="252" w:lineRule="auto"/>
        <w:ind w:left="284"/>
        <w:jc w:val="both"/>
        <w:rPr>
          <w:b/>
          <w:i/>
          <w:iCs/>
          <w:w w:val="95"/>
          <w:sz w:val="28"/>
          <w:szCs w:val="28"/>
        </w:rPr>
      </w:pPr>
      <w:r w:rsidRPr="00A6370C">
        <w:rPr>
          <w:b/>
          <w:i/>
          <w:iCs/>
          <w:w w:val="95"/>
          <w:sz w:val="28"/>
          <w:szCs w:val="28"/>
        </w:rPr>
        <w:t>Phương pháp kiểm toán</w:t>
      </w:r>
    </w:p>
    <w:p w14:paraId="66C2D295" w14:textId="77777777" w:rsidR="00D51F43" w:rsidRPr="00A6370C" w:rsidRDefault="00D51F43" w:rsidP="00A6370C">
      <w:pPr>
        <w:pStyle w:val="ListParagraph"/>
        <w:widowControl w:val="0"/>
        <w:tabs>
          <w:tab w:val="left" w:pos="180"/>
        </w:tabs>
        <w:spacing w:line="252" w:lineRule="auto"/>
        <w:ind w:left="-76" w:firstLine="643"/>
        <w:jc w:val="both"/>
        <w:rPr>
          <w:bCs/>
          <w:w w:val="95"/>
          <w:sz w:val="28"/>
          <w:szCs w:val="28"/>
        </w:rPr>
      </w:pPr>
      <w:r w:rsidRPr="00A6370C">
        <w:rPr>
          <w:w w:val="95"/>
          <w:sz w:val="28"/>
          <w:szCs w:val="28"/>
        </w:rPr>
        <w:t xml:space="preserve">ISA 540 quy định các phương pháp kiểm toán mà KTV có thể sử dụng riêng lẻ hoặc kết hợp để thu thập bằng chứng kiểm toán thích hợp đối với các UTKT: (i) </w:t>
      </w:r>
      <w:r w:rsidRPr="00A6370C">
        <w:rPr>
          <w:bCs/>
          <w:w w:val="95"/>
          <w:sz w:val="28"/>
          <w:szCs w:val="28"/>
        </w:rPr>
        <w:t>Kiểm tra quy trình lập ước tính của BGĐ; (ii) Phát triển ước tính độc lập của kiểm toán viên; (iii) Xem xét các sự kiện sau ngày kết thúc kỳ kế toán; (iv) Lựa chọn hoặc kết hợp các phương pháp.</w:t>
      </w:r>
      <w:bookmarkStart w:id="111" w:name="_Toc167912032"/>
      <w:bookmarkStart w:id="112" w:name="_Toc227971860"/>
    </w:p>
    <w:p w14:paraId="54A2E931" w14:textId="102E997C" w:rsidR="00D51F43" w:rsidRPr="00A6370C" w:rsidRDefault="00D51F43" w:rsidP="00A6370C">
      <w:pPr>
        <w:widowControl w:val="0"/>
        <w:tabs>
          <w:tab w:val="left" w:pos="180"/>
        </w:tabs>
        <w:spacing w:line="252" w:lineRule="auto"/>
        <w:jc w:val="both"/>
        <w:rPr>
          <w:bCs/>
          <w:i/>
          <w:iCs/>
          <w:color w:val="000000"/>
          <w:w w:val="95"/>
          <w:sz w:val="28"/>
          <w:szCs w:val="28"/>
        </w:rPr>
      </w:pPr>
      <w:r w:rsidRPr="00A6370C">
        <w:rPr>
          <w:bCs/>
          <w:i/>
          <w:iCs/>
          <w:color w:val="000000"/>
          <w:w w:val="95"/>
          <w:sz w:val="28"/>
          <w:szCs w:val="28"/>
        </w:rPr>
        <w:t>1.3.1.3. Nội dung và các bước thực hiện kiểm toán các ước tính kế toán</w:t>
      </w:r>
      <w:bookmarkEnd w:id="111"/>
      <w:bookmarkEnd w:id="112"/>
    </w:p>
    <w:p w14:paraId="56FFD6CF" w14:textId="77777777" w:rsidR="00D51F43" w:rsidRPr="00A6370C" w:rsidRDefault="00D51F43" w:rsidP="00A6370C">
      <w:pPr>
        <w:pStyle w:val="ListParagraph"/>
        <w:widowControl w:val="0"/>
        <w:spacing w:line="252" w:lineRule="auto"/>
        <w:ind w:left="0" w:firstLine="387"/>
        <w:jc w:val="both"/>
        <w:rPr>
          <w:bCs/>
          <w:w w:val="95"/>
          <w:sz w:val="28"/>
          <w:szCs w:val="28"/>
        </w:rPr>
      </w:pPr>
      <w:r w:rsidRPr="00A6370C">
        <w:rPr>
          <w:bCs/>
          <w:w w:val="95"/>
          <w:sz w:val="28"/>
          <w:szCs w:val="28"/>
        </w:rPr>
        <w:t>Toàn bộ nội dung kiểm toán các UTKT được mô tả với các giai đoạn và 10 bước cụ thể: B</w:t>
      </w:r>
      <w:r w:rsidRPr="00A6370C">
        <w:rPr>
          <w:bCs/>
          <w:color w:val="000000"/>
          <w:w w:val="95"/>
          <w:sz w:val="28"/>
          <w:szCs w:val="28"/>
        </w:rPr>
        <w:t xml:space="preserve">ước 1. Tìm hiểu đơn vị và hệ thống kiểm soát nội bộ của đơn vị liên quan đến UTKT; </w:t>
      </w:r>
      <w:r w:rsidRPr="00A6370C">
        <w:rPr>
          <w:bCs/>
          <w:w w:val="95"/>
          <w:sz w:val="28"/>
          <w:szCs w:val="28"/>
        </w:rPr>
        <w:t xml:space="preserve">Bước 2. Xem xét, đánh giá các UTKT được thực hiện của các kỳ trước đó; Bước 3. Phân bổ nguồn lực thực hiện kiểm toán các UTKT đảm bảo các yêu cầu về kỹ năng và kiến thức chuyên môn để thực hiện các UTKT đã được đánh giá trước đó; Bước 4. Xác định và đánh giá rủi ro có SSTY; </w:t>
      </w:r>
      <w:r w:rsidRPr="00A6370C">
        <w:rPr>
          <w:bCs/>
          <w:color w:val="000000"/>
          <w:w w:val="95"/>
          <w:sz w:val="28"/>
          <w:szCs w:val="28"/>
        </w:rPr>
        <w:t xml:space="preserve">Bước 5. Xác định, đánh giá rủi ro đáng kể và các biện pháp giải quyết; </w:t>
      </w:r>
      <w:bookmarkStart w:id="113" w:name="_Hlk191997233"/>
      <w:r w:rsidRPr="00A6370C">
        <w:rPr>
          <w:bCs/>
          <w:w w:val="95"/>
          <w:sz w:val="28"/>
          <w:szCs w:val="28"/>
        </w:rPr>
        <w:t>Bước 6. Xác định phương pháp sẽ sử dụng để thực hiện các thủ tục cơ bản;</w:t>
      </w:r>
      <w:bookmarkEnd w:id="113"/>
      <w:r w:rsidRPr="00A6370C">
        <w:rPr>
          <w:bCs/>
          <w:w w:val="95"/>
          <w:sz w:val="28"/>
          <w:szCs w:val="28"/>
        </w:rPr>
        <w:t xml:space="preserve"> Bước 7. Kiểm tra và đánh giá các UTKT của đơn vị</w:t>
      </w:r>
      <w:bookmarkStart w:id="114" w:name="_Hlk191997270"/>
      <w:r w:rsidRPr="00A6370C">
        <w:rPr>
          <w:bCs/>
          <w:w w:val="95"/>
          <w:sz w:val="28"/>
          <w:szCs w:val="28"/>
        </w:rPr>
        <w:t>; Bước 8. Đánh giá sự thiên lệch của nhà quản lý trong thực hiện các UTKT</w:t>
      </w:r>
      <w:bookmarkEnd w:id="114"/>
      <w:r w:rsidRPr="00A6370C">
        <w:rPr>
          <w:bCs/>
          <w:w w:val="95"/>
          <w:sz w:val="28"/>
          <w:szCs w:val="28"/>
        </w:rPr>
        <w:t xml:space="preserve">; </w:t>
      </w:r>
      <w:bookmarkStart w:id="115" w:name="_Hlk191997282"/>
      <w:r w:rsidRPr="00A6370C">
        <w:rPr>
          <w:bCs/>
          <w:w w:val="95"/>
          <w:sz w:val="28"/>
          <w:szCs w:val="28"/>
        </w:rPr>
        <w:t>Bước 9. Đánh giá tổng thể dựa trên các thủ tục kiểm toán đã được thực hiện</w:t>
      </w:r>
      <w:bookmarkEnd w:id="115"/>
      <w:r w:rsidRPr="00A6370C">
        <w:rPr>
          <w:bCs/>
          <w:w w:val="95"/>
          <w:sz w:val="28"/>
          <w:szCs w:val="28"/>
        </w:rPr>
        <w:t>; Bước 10. Hoàn thành các công việc kiểm toán các UTKT.</w:t>
      </w:r>
      <w:bookmarkStart w:id="116" w:name="_Toc167912029"/>
      <w:bookmarkStart w:id="117" w:name="_Toc227971858"/>
    </w:p>
    <w:p w14:paraId="02EE34E6" w14:textId="170C8966" w:rsidR="00D51F43" w:rsidRPr="00A6370C" w:rsidRDefault="00D51F43" w:rsidP="00A6370C">
      <w:pPr>
        <w:widowControl w:val="0"/>
        <w:spacing w:line="252" w:lineRule="auto"/>
        <w:jc w:val="both"/>
        <w:rPr>
          <w:bCs/>
          <w:i/>
          <w:iCs/>
          <w:color w:val="000000"/>
          <w:w w:val="95"/>
          <w:sz w:val="28"/>
          <w:szCs w:val="28"/>
        </w:rPr>
      </w:pPr>
      <w:r w:rsidRPr="00A6370C">
        <w:rPr>
          <w:bCs/>
          <w:i/>
          <w:iCs/>
          <w:color w:val="000000"/>
          <w:w w:val="95"/>
          <w:sz w:val="28"/>
          <w:szCs w:val="28"/>
        </w:rPr>
        <w:t xml:space="preserve">1.3.1.4. Trách nhiệm của kiểm toán viên trong kiểm toán các </w:t>
      </w:r>
      <w:bookmarkEnd w:id="116"/>
      <w:r w:rsidRPr="00A6370C">
        <w:rPr>
          <w:bCs/>
          <w:i/>
          <w:iCs/>
          <w:color w:val="000000"/>
          <w:w w:val="95"/>
          <w:sz w:val="28"/>
          <w:szCs w:val="28"/>
        </w:rPr>
        <w:t>ước tính kế toán</w:t>
      </w:r>
      <w:bookmarkEnd w:id="117"/>
    </w:p>
    <w:p w14:paraId="07701182" w14:textId="77777777" w:rsidR="00D51F43" w:rsidRPr="00A6370C" w:rsidRDefault="00D51F43" w:rsidP="00A6370C">
      <w:pPr>
        <w:spacing w:line="259" w:lineRule="auto"/>
        <w:ind w:firstLine="567"/>
        <w:jc w:val="both"/>
        <w:rPr>
          <w:bCs/>
          <w:color w:val="000000"/>
          <w:w w:val="95"/>
          <w:sz w:val="28"/>
          <w:szCs w:val="28"/>
        </w:rPr>
      </w:pPr>
      <w:r w:rsidRPr="00A6370C">
        <w:rPr>
          <w:bCs/>
          <w:w w:val="95"/>
          <w:sz w:val="28"/>
          <w:szCs w:val="28"/>
        </w:rPr>
        <w:t>Trong bối cảnh các UTKT vốn có tính chủ quan cao và rủi ro trọng yếu nhất, trách nhiệm cốt lõi của KTV đã dịch chuyển từ trách nhiệm kiểm tra sang trách nhiệm đánh giá chính sự xét đoán của BGĐ: (i) Trách nhiệm trong giai đoạn lập kế hoạch và đánh giá rủi ro cố hữu; (ii) Trách nhiệm trong thiết kế và thực hiện các thủ tục kiểm toán với các rủi ro đã đánh giá; (iii) Trách nhiệm trong việc đánh giá kết quả và đưa ra kết luận; (iv) Trách nhiệm giao tiếp với các bên có liên quan; (v) Trách nhiệm liên quan đến tài liệu kiểm toán.</w:t>
      </w:r>
    </w:p>
    <w:p w14:paraId="715C534F" w14:textId="77777777" w:rsidR="00D51F43" w:rsidRPr="00A6370C" w:rsidRDefault="00D51F43" w:rsidP="00A6370C">
      <w:pPr>
        <w:pStyle w:val="Heading2"/>
        <w:keepNext w:val="0"/>
        <w:widowControl w:val="0"/>
        <w:spacing w:before="0" w:after="0" w:line="259" w:lineRule="auto"/>
        <w:jc w:val="both"/>
        <w:rPr>
          <w:rFonts w:eastAsia="Aptos"/>
          <w:bCs/>
          <w:i/>
          <w:iCs/>
          <w:color w:val="000000"/>
          <w:w w:val="95"/>
          <w:sz w:val="28"/>
          <w:szCs w:val="28"/>
        </w:rPr>
      </w:pPr>
      <w:bookmarkStart w:id="118" w:name="_Toc227971861"/>
      <w:r w:rsidRPr="00A6370C">
        <w:rPr>
          <w:rFonts w:eastAsia="Aptos"/>
          <w:bCs/>
          <w:i/>
          <w:iCs/>
          <w:color w:val="000000"/>
          <w:w w:val="95"/>
          <w:sz w:val="28"/>
          <w:szCs w:val="28"/>
        </w:rPr>
        <w:t>1.3.2. Các yếu tố ảnh hưởng</w:t>
      </w:r>
      <w:bookmarkEnd w:id="118"/>
      <w:r w:rsidRPr="00A6370C">
        <w:rPr>
          <w:rFonts w:eastAsia="Aptos"/>
          <w:bCs/>
          <w:i/>
          <w:iCs/>
          <w:color w:val="000000"/>
          <w:w w:val="95"/>
          <w:sz w:val="28"/>
          <w:szCs w:val="28"/>
        </w:rPr>
        <w:t xml:space="preserve"> đến kiểm toán các ước tính kế toán</w:t>
      </w:r>
    </w:p>
    <w:p w14:paraId="7DF4FF8A" w14:textId="77777777" w:rsidR="00D51F43" w:rsidRPr="00A6370C" w:rsidRDefault="00D51F43" w:rsidP="00A6370C">
      <w:pPr>
        <w:spacing w:line="259" w:lineRule="auto"/>
        <w:ind w:firstLine="567"/>
        <w:jc w:val="both"/>
        <w:rPr>
          <w:w w:val="95"/>
          <w:sz w:val="28"/>
          <w:szCs w:val="28"/>
        </w:rPr>
      </w:pPr>
      <w:r w:rsidRPr="00A6370C">
        <w:rPr>
          <w:w w:val="95"/>
          <w:sz w:val="28"/>
          <w:szCs w:val="28"/>
        </w:rPr>
        <w:t>Việc xác định đánh giá việc thực hiện kiểm toán các UTKT được tập trung trên tiêu chí đánh giá mức độ tuân thủ toàn diện chuẩn mực kiểm toán. Các biến quan sát được thiết kế hướng đến tính tuân thủ toàn diện được thiết kế để phản ánh mức độ thực thi các yêu cầu kiểm soát chất lượng quy trình và kết quả theo đúng lộ trình của hệ thống chuẩn mực kiểm toán Việt Nam (VSA) và quốc tế (ISA)</w:t>
      </w:r>
      <w:bookmarkStart w:id="119" w:name="_Toc167912035"/>
      <w:bookmarkStart w:id="120" w:name="_Toc227971863"/>
    </w:p>
    <w:p w14:paraId="6E7B15F7" w14:textId="77777777" w:rsidR="00A6370C" w:rsidRDefault="00A6370C">
      <w:pPr>
        <w:rPr>
          <w:b/>
          <w:bCs/>
          <w:i/>
          <w:iCs/>
          <w:w w:val="95"/>
          <w:sz w:val="28"/>
          <w:szCs w:val="28"/>
        </w:rPr>
      </w:pPr>
      <w:r>
        <w:rPr>
          <w:b/>
          <w:bCs/>
          <w:i/>
          <w:iCs/>
          <w:w w:val="95"/>
          <w:sz w:val="28"/>
          <w:szCs w:val="28"/>
        </w:rPr>
        <w:br w:type="page"/>
      </w:r>
    </w:p>
    <w:p w14:paraId="3AFC39CF" w14:textId="46E8DD35" w:rsidR="00D51F43" w:rsidRPr="00A6370C" w:rsidRDefault="00D51F43" w:rsidP="00A6370C">
      <w:pPr>
        <w:spacing w:line="259" w:lineRule="auto"/>
        <w:jc w:val="both"/>
        <w:rPr>
          <w:w w:val="95"/>
          <w:sz w:val="28"/>
          <w:szCs w:val="28"/>
        </w:rPr>
      </w:pPr>
      <w:r w:rsidRPr="00A6370C">
        <w:rPr>
          <w:b/>
          <w:bCs/>
          <w:i/>
          <w:iCs/>
          <w:w w:val="95"/>
          <w:sz w:val="28"/>
          <w:szCs w:val="28"/>
        </w:rPr>
        <w:lastRenderedPageBreak/>
        <w:t>C</w:t>
      </w:r>
      <w:r w:rsidRPr="00A6370C">
        <w:rPr>
          <w:b/>
          <w:bCs/>
          <w:i/>
          <w:color w:val="000000"/>
          <w:w w:val="95"/>
          <w:sz w:val="28"/>
          <w:szCs w:val="28"/>
        </w:rPr>
        <w:t>ác yếu tố ảnh hưởng</w:t>
      </w:r>
      <w:bookmarkEnd w:id="119"/>
      <w:bookmarkEnd w:id="120"/>
    </w:p>
    <w:p w14:paraId="79428A98" w14:textId="77777777" w:rsidR="00D51F43" w:rsidRPr="00A6370C" w:rsidRDefault="00D51F43" w:rsidP="00A6370C">
      <w:pPr>
        <w:numPr>
          <w:ilvl w:val="0"/>
          <w:numId w:val="5"/>
        </w:numPr>
        <w:spacing w:line="259" w:lineRule="auto"/>
        <w:ind w:left="284" w:hanging="284"/>
        <w:jc w:val="both"/>
        <w:rPr>
          <w:w w:val="95"/>
          <w:sz w:val="28"/>
          <w:szCs w:val="28"/>
        </w:rPr>
      </w:pPr>
      <w:r w:rsidRPr="00A6370C">
        <w:rPr>
          <w:i/>
          <w:w w:val="95"/>
          <w:sz w:val="28"/>
          <w:szCs w:val="28"/>
        </w:rPr>
        <w:t>Nhóm yếu tố thuộc về KTV</w:t>
      </w:r>
      <w:r w:rsidRPr="00A6370C">
        <w:rPr>
          <w:w w:val="95"/>
          <w:sz w:val="28"/>
          <w:szCs w:val="28"/>
        </w:rPr>
        <w:t xml:space="preserve"> (trình độ chuyên môn,</w:t>
      </w:r>
      <w:r w:rsidRPr="00A6370C">
        <w:rPr>
          <w:spacing w:val="1"/>
          <w:w w:val="95"/>
          <w:sz w:val="28"/>
          <w:szCs w:val="28"/>
        </w:rPr>
        <w:t xml:space="preserve"> </w:t>
      </w:r>
      <w:r w:rsidRPr="00A6370C">
        <w:rPr>
          <w:w w:val="95"/>
          <w:sz w:val="28"/>
          <w:szCs w:val="28"/>
        </w:rPr>
        <w:t xml:space="preserve">thái độ nghề nghiệp, tính độc lập,..): Nhóm nhân tố thuộc về KTV được chứng minh là có tác động trực tiếp nhất thông qua lăng kính của lý thuyết xét đoán và ra quyết định. </w:t>
      </w:r>
    </w:p>
    <w:p w14:paraId="08CBE59A" w14:textId="77777777" w:rsidR="00D51F43" w:rsidRPr="00A6370C" w:rsidRDefault="00D51F43" w:rsidP="00A6370C">
      <w:pPr>
        <w:numPr>
          <w:ilvl w:val="0"/>
          <w:numId w:val="5"/>
        </w:numPr>
        <w:spacing w:line="259" w:lineRule="auto"/>
        <w:ind w:left="284" w:hanging="284"/>
        <w:jc w:val="both"/>
        <w:rPr>
          <w:w w:val="95"/>
          <w:sz w:val="28"/>
          <w:szCs w:val="28"/>
        </w:rPr>
      </w:pPr>
      <w:r w:rsidRPr="00A6370C">
        <w:rPr>
          <w:i/>
          <w:w w:val="95"/>
          <w:sz w:val="28"/>
          <w:szCs w:val="28"/>
        </w:rPr>
        <w:t>Nhóm yếu tố</w:t>
      </w:r>
      <w:r w:rsidRPr="00A6370C">
        <w:rPr>
          <w:i/>
          <w:spacing w:val="1"/>
          <w:w w:val="95"/>
          <w:sz w:val="28"/>
          <w:szCs w:val="28"/>
        </w:rPr>
        <w:t xml:space="preserve"> </w:t>
      </w:r>
      <w:r w:rsidRPr="00A6370C">
        <w:rPr>
          <w:i/>
          <w:w w:val="95"/>
          <w:sz w:val="28"/>
          <w:szCs w:val="28"/>
        </w:rPr>
        <w:t>thuộc về công ty kiểm toán</w:t>
      </w:r>
      <w:r w:rsidRPr="00A6370C">
        <w:rPr>
          <w:w w:val="95"/>
          <w:sz w:val="28"/>
          <w:szCs w:val="28"/>
        </w:rPr>
        <w:t xml:space="preserve"> (quy trình kiểm toán, thủ tục KSCL, công nghệ thông tin hỗ trợ): Vận dụng lý thuyết đại diện, nhóm yếu tố này được xem xét như một cơ chế giám sát trọng yếu nhằm giảm thiểu tình trạng bất cân xứng thông tin.</w:t>
      </w:r>
    </w:p>
    <w:p w14:paraId="11340C81" w14:textId="77777777" w:rsidR="00D51F43" w:rsidRPr="00A6370C" w:rsidRDefault="00D51F43" w:rsidP="00A6370C">
      <w:pPr>
        <w:numPr>
          <w:ilvl w:val="0"/>
          <w:numId w:val="5"/>
        </w:numPr>
        <w:spacing w:line="259" w:lineRule="auto"/>
        <w:ind w:left="284" w:hanging="284"/>
        <w:jc w:val="both"/>
        <w:rPr>
          <w:w w:val="95"/>
          <w:sz w:val="28"/>
          <w:szCs w:val="28"/>
        </w:rPr>
      </w:pPr>
      <w:r w:rsidRPr="00A6370C">
        <w:rPr>
          <w:i/>
          <w:w w:val="95"/>
          <w:sz w:val="28"/>
          <w:szCs w:val="28"/>
        </w:rPr>
        <w:t xml:space="preserve">Nhóm yếu tố thuộc về công ty được kiểm toán </w:t>
      </w:r>
      <w:r w:rsidRPr="00A6370C">
        <w:rPr>
          <w:w w:val="95"/>
          <w:sz w:val="28"/>
          <w:szCs w:val="28"/>
        </w:rPr>
        <w:t>(KSNB của đơn vị được kiểm toán, ….): Theo mô hình rủi ro kiểm toán, đặc điểm của đơn vị được kiểm toán là nguồn gốc của rủi ro tiềm tàng (IR) và rủi ro kiểm soát (CR), từ đó ảnh hưởng trực tiếp đến độ khó của cuộc kiểm toán.</w:t>
      </w:r>
    </w:p>
    <w:p w14:paraId="14D07640" w14:textId="77777777" w:rsidR="00D51F43" w:rsidRPr="00A6370C" w:rsidRDefault="00D51F43" w:rsidP="00A6370C">
      <w:pPr>
        <w:numPr>
          <w:ilvl w:val="0"/>
          <w:numId w:val="5"/>
        </w:numPr>
        <w:spacing w:line="259" w:lineRule="auto"/>
        <w:ind w:left="284" w:hanging="284"/>
        <w:jc w:val="both"/>
        <w:rPr>
          <w:w w:val="95"/>
          <w:sz w:val="28"/>
          <w:szCs w:val="28"/>
        </w:rPr>
      </w:pPr>
      <w:r w:rsidRPr="00A6370C">
        <w:rPr>
          <w:i/>
          <w:w w:val="95"/>
          <w:sz w:val="28"/>
          <w:szCs w:val="28"/>
        </w:rPr>
        <w:t>Nhóm</w:t>
      </w:r>
      <w:r w:rsidRPr="00A6370C">
        <w:rPr>
          <w:i/>
          <w:spacing w:val="23"/>
          <w:w w:val="95"/>
          <w:sz w:val="28"/>
          <w:szCs w:val="28"/>
        </w:rPr>
        <w:t xml:space="preserve"> </w:t>
      </w:r>
      <w:r w:rsidRPr="00A6370C">
        <w:rPr>
          <w:i/>
          <w:w w:val="95"/>
          <w:sz w:val="28"/>
          <w:szCs w:val="28"/>
        </w:rPr>
        <w:t>yếu</w:t>
      </w:r>
      <w:r w:rsidRPr="00A6370C">
        <w:rPr>
          <w:i/>
          <w:spacing w:val="26"/>
          <w:w w:val="95"/>
          <w:sz w:val="28"/>
          <w:szCs w:val="28"/>
        </w:rPr>
        <w:t xml:space="preserve"> </w:t>
      </w:r>
      <w:r w:rsidRPr="00A6370C">
        <w:rPr>
          <w:i/>
          <w:w w:val="95"/>
          <w:sz w:val="28"/>
          <w:szCs w:val="28"/>
        </w:rPr>
        <w:t>tố</w:t>
      </w:r>
      <w:r w:rsidRPr="00A6370C">
        <w:rPr>
          <w:i/>
          <w:spacing w:val="23"/>
          <w:w w:val="95"/>
          <w:sz w:val="28"/>
          <w:szCs w:val="28"/>
        </w:rPr>
        <w:t xml:space="preserve"> </w:t>
      </w:r>
      <w:r w:rsidRPr="00A6370C">
        <w:rPr>
          <w:i/>
          <w:w w:val="95"/>
          <w:sz w:val="28"/>
          <w:szCs w:val="28"/>
        </w:rPr>
        <w:t>môi</w:t>
      </w:r>
      <w:r w:rsidRPr="00A6370C">
        <w:rPr>
          <w:i/>
          <w:spacing w:val="27"/>
          <w:w w:val="95"/>
          <w:sz w:val="28"/>
          <w:szCs w:val="28"/>
        </w:rPr>
        <w:t xml:space="preserve"> </w:t>
      </w:r>
      <w:r w:rsidRPr="00A6370C">
        <w:rPr>
          <w:i/>
          <w:w w:val="95"/>
          <w:sz w:val="28"/>
          <w:szCs w:val="28"/>
        </w:rPr>
        <w:t>trường</w:t>
      </w:r>
      <w:r w:rsidRPr="00A6370C">
        <w:rPr>
          <w:i/>
          <w:spacing w:val="25"/>
          <w:w w:val="95"/>
          <w:sz w:val="28"/>
          <w:szCs w:val="28"/>
        </w:rPr>
        <w:t xml:space="preserve"> </w:t>
      </w:r>
      <w:r w:rsidRPr="00A6370C">
        <w:rPr>
          <w:i/>
          <w:w w:val="95"/>
          <w:sz w:val="28"/>
          <w:szCs w:val="28"/>
        </w:rPr>
        <w:t>bên</w:t>
      </w:r>
      <w:r w:rsidRPr="00A6370C">
        <w:rPr>
          <w:i/>
          <w:spacing w:val="26"/>
          <w:w w:val="95"/>
          <w:sz w:val="28"/>
          <w:szCs w:val="28"/>
        </w:rPr>
        <w:t xml:space="preserve"> </w:t>
      </w:r>
      <w:r w:rsidRPr="00A6370C">
        <w:rPr>
          <w:i/>
          <w:w w:val="95"/>
          <w:sz w:val="28"/>
          <w:szCs w:val="28"/>
        </w:rPr>
        <w:t>ngoài</w:t>
      </w:r>
      <w:r w:rsidRPr="00A6370C">
        <w:rPr>
          <w:spacing w:val="24"/>
          <w:w w:val="95"/>
          <w:sz w:val="28"/>
          <w:szCs w:val="28"/>
        </w:rPr>
        <w:t xml:space="preserve"> </w:t>
      </w:r>
      <w:r w:rsidRPr="00A6370C">
        <w:rPr>
          <w:w w:val="95"/>
          <w:sz w:val="28"/>
          <w:szCs w:val="28"/>
        </w:rPr>
        <w:t>(thị</w:t>
      </w:r>
      <w:r w:rsidRPr="00A6370C">
        <w:rPr>
          <w:spacing w:val="21"/>
          <w:w w:val="95"/>
          <w:sz w:val="28"/>
          <w:szCs w:val="28"/>
        </w:rPr>
        <w:t xml:space="preserve"> </w:t>
      </w:r>
      <w:r w:rsidRPr="00A6370C">
        <w:rPr>
          <w:w w:val="95"/>
          <w:sz w:val="28"/>
          <w:szCs w:val="28"/>
        </w:rPr>
        <w:t>trường</w:t>
      </w:r>
      <w:r w:rsidRPr="00A6370C">
        <w:rPr>
          <w:spacing w:val="26"/>
          <w:w w:val="95"/>
          <w:sz w:val="28"/>
          <w:szCs w:val="28"/>
        </w:rPr>
        <w:t xml:space="preserve"> </w:t>
      </w:r>
      <w:r w:rsidRPr="00A6370C">
        <w:rPr>
          <w:w w:val="95"/>
          <w:sz w:val="28"/>
          <w:szCs w:val="28"/>
        </w:rPr>
        <w:t>kiểm</w:t>
      </w:r>
      <w:r w:rsidRPr="00A6370C">
        <w:rPr>
          <w:spacing w:val="20"/>
          <w:w w:val="95"/>
          <w:sz w:val="28"/>
          <w:szCs w:val="28"/>
        </w:rPr>
        <w:t xml:space="preserve"> </w:t>
      </w:r>
      <w:r w:rsidRPr="00A6370C">
        <w:rPr>
          <w:w w:val="95"/>
          <w:sz w:val="28"/>
          <w:szCs w:val="28"/>
        </w:rPr>
        <w:t>toán, hệ</w:t>
      </w:r>
      <w:r w:rsidRPr="00A6370C">
        <w:rPr>
          <w:spacing w:val="1"/>
          <w:w w:val="95"/>
          <w:sz w:val="28"/>
          <w:szCs w:val="28"/>
        </w:rPr>
        <w:t xml:space="preserve"> </w:t>
      </w:r>
      <w:r w:rsidRPr="00A6370C">
        <w:rPr>
          <w:w w:val="95"/>
          <w:sz w:val="28"/>
          <w:szCs w:val="28"/>
        </w:rPr>
        <w:t>thống</w:t>
      </w:r>
      <w:r w:rsidRPr="00A6370C">
        <w:rPr>
          <w:spacing w:val="1"/>
          <w:w w:val="95"/>
          <w:sz w:val="28"/>
          <w:szCs w:val="28"/>
        </w:rPr>
        <w:t xml:space="preserve"> </w:t>
      </w:r>
      <w:r w:rsidRPr="00A6370C">
        <w:rPr>
          <w:w w:val="95"/>
          <w:sz w:val="28"/>
          <w:szCs w:val="28"/>
        </w:rPr>
        <w:t>pháp luật,..): Theo lý thuyết thể chế, hành vi của KTV và công ty kiểm toán chịu tác động bởi các áp lực pháp lý, chuẩn tắc và nhận thức.</w:t>
      </w:r>
    </w:p>
    <w:p w14:paraId="56C7A71D" w14:textId="77777777" w:rsidR="00F66EC6" w:rsidRPr="00A6370C" w:rsidRDefault="00D51F43" w:rsidP="00A6370C">
      <w:pPr>
        <w:spacing w:line="259" w:lineRule="auto"/>
        <w:jc w:val="both"/>
        <w:rPr>
          <w:b/>
          <w:bCs/>
          <w:iCs/>
          <w:w w:val="95"/>
          <w:sz w:val="28"/>
          <w:szCs w:val="28"/>
        </w:rPr>
      </w:pPr>
      <w:r w:rsidRPr="00A6370C">
        <w:rPr>
          <w:b/>
          <w:bCs/>
          <w:iCs/>
          <w:w w:val="95"/>
          <w:sz w:val="28"/>
          <w:szCs w:val="28"/>
        </w:rPr>
        <w:t xml:space="preserve">Tiểu kết nội dung chương 1 </w:t>
      </w:r>
    </w:p>
    <w:p w14:paraId="2082D5A9" w14:textId="77777777" w:rsidR="00F66EC6" w:rsidRPr="00A6370C" w:rsidRDefault="00F66EC6" w:rsidP="00A6370C">
      <w:pPr>
        <w:spacing w:line="259" w:lineRule="auto"/>
        <w:jc w:val="both"/>
        <w:rPr>
          <w:b/>
          <w:bCs/>
          <w:iCs/>
          <w:w w:val="95"/>
          <w:sz w:val="28"/>
          <w:szCs w:val="28"/>
        </w:rPr>
      </w:pPr>
    </w:p>
    <w:p w14:paraId="285DAAD8" w14:textId="77777777" w:rsidR="00F66EC6" w:rsidRPr="00A6370C" w:rsidRDefault="00F66EC6" w:rsidP="00A6370C">
      <w:pPr>
        <w:spacing w:line="259" w:lineRule="auto"/>
        <w:jc w:val="both"/>
        <w:rPr>
          <w:b/>
          <w:bCs/>
          <w:iCs/>
          <w:w w:val="95"/>
          <w:sz w:val="28"/>
          <w:szCs w:val="28"/>
        </w:rPr>
      </w:pPr>
    </w:p>
    <w:p w14:paraId="4DB4999E" w14:textId="77777777" w:rsidR="00D51F43" w:rsidRPr="00A6370C" w:rsidRDefault="00D51F43" w:rsidP="00A6370C">
      <w:pPr>
        <w:spacing w:line="259" w:lineRule="auto"/>
        <w:ind w:firstLine="567"/>
        <w:jc w:val="center"/>
        <w:rPr>
          <w:b/>
          <w:bCs/>
          <w:iCs/>
          <w:w w:val="95"/>
          <w:sz w:val="28"/>
          <w:szCs w:val="28"/>
        </w:rPr>
      </w:pPr>
      <w:r w:rsidRPr="00A6370C">
        <w:rPr>
          <w:b/>
          <w:bCs/>
          <w:iCs/>
          <w:w w:val="95"/>
          <w:sz w:val="28"/>
          <w:szCs w:val="28"/>
        </w:rPr>
        <w:t xml:space="preserve">CHƯƠNG 2: </w:t>
      </w:r>
      <w:bookmarkStart w:id="121" w:name="_Toc168238257"/>
      <w:bookmarkStart w:id="122" w:name="_Toc184210203"/>
      <w:bookmarkStart w:id="123" w:name="_Toc184210260"/>
      <w:bookmarkStart w:id="124" w:name="_Toc184210317"/>
      <w:bookmarkStart w:id="125" w:name="_Toc184210509"/>
      <w:bookmarkStart w:id="126" w:name="_Toc196766948"/>
      <w:bookmarkStart w:id="127" w:name="_Toc205857052"/>
      <w:bookmarkStart w:id="128" w:name="_Toc210043748"/>
      <w:bookmarkStart w:id="129" w:name="_Toc210044162"/>
      <w:bookmarkEnd w:id="89"/>
      <w:bookmarkEnd w:id="90"/>
      <w:bookmarkEnd w:id="91"/>
      <w:bookmarkEnd w:id="92"/>
      <w:bookmarkEnd w:id="93"/>
      <w:bookmarkEnd w:id="94"/>
      <w:bookmarkEnd w:id="95"/>
      <w:bookmarkEnd w:id="96"/>
      <w:bookmarkEnd w:id="97"/>
      <w:r w:rsidRPr="00A6370C">
        <w:rPr>
          <w:b/>
          <w:bCs/>
          <w:iCs/>
          <w:w w:val="95"/>
          <w:sz w:val="28"/>
          <w:szCs w:val="28"/>
        </w:rPr>
        <w:t>PHƯƠNG PHÁP NGHIÊN CỨU</w:t>
      </w:r>
      <w:bookmarkStart w:id="130" w:name="_Toc200018092"/>
      <w:bookmarkStart w:id="131" w:name="_Toc227971866"/>
      <w:bookmarkStart w:id="132" w:name="_Toc184210205"/>
      <w:bookmarkStart w:id="133" w:name="_Toc184210262"/>
      <w:bookmarkStart w:id="134" w:name="_Toc184210319"/>
      <w:bookmarkStart w:id="135" w:name="_Toc184210511"/>
      <w:bookmarkStart w:id="136" w:name="_Toc196766950"/>
      <w:bookmarkStart w:id="137" w:name="_Toc205857054"/>
      <w:bookmarkEnd w:id="121"/>
      <w:bookmarkEnd w:id="122"/>
      <w:bookmarkEnd w:id="123"/>
      <w:bookmarkEnd w:id="124"/>
      <w:bookmarkEnd w:id="125"/>
      <w:bookmarkEnd w:id="126"/>
      <w:bookmarkEnd w:id="127"/>
      <w:bookmarkEnd w:id="128"/>
      <w:bookmarkEnd w:id="129"/>
    </w:p>
    <w:p w14:paraId="689709C2" w14:textId="1CDB2930" w:rsidR="00D51F43" w:rsidRPr="00A6370C" w:rsidRDefault="00D51F43" w:rsidP="00A6370C">
      <w:pPr>
        <w:spacing w:line="259" w:lineRule="auto"/>
        <w:rPr>
          <w:b/>
          <w:bCs/>
          <w:iCs/>
          <w:w w:val="95"/>
          <w:sz w:val="28"/>
          <w:szCs w:val="28"/>
        </w:rPr>
      </w:pPr>
      <w:r w:rsidRPr="00A6370C">
        <w:rPr>
          <w:b/>
          <w:bCs/>
          <w:iCs/>
          <w:w w:val="95"/>
          <w:sz w:val="28"/>
          <w:szCs w:val="28"/>
        </w:rPr>
        <w:t xml:space="preserve">2.1. </w:t>
      </w:r>
      <w:r w:rsidRPr="00A6370C">
        <w:rPr>
          <w:b/>
          <w:bCs/>
          <w:color w:val="000000"/>
          <w:w w:val="95"/>
          <w:sz w:val="28"/>
          <w:szCs w:val="28"/>
        </w:rPr>
        <w:t>Cách tiếp cận tổng thể nghiên cứu</w:t>
      </w:r>
      <w:bookmarkEnd w:id="130"/>
      <w:bookmarkEnd w:id="131"/>
    </w:p>
    <w:p w14:paraId="0B420013" w14:textId="77777777" w:rsidR="0067470F" w:rsidRPr="00A6370C" w:rsidRDefault="00D51F43" w:rsidP="00A6370C">
      <w:pPr>
        <w:spacing w:line="259" w:lineRule="auto"/>
        <w:ind w:firstLine="567"/>
        <w:jc w:val="both"/>
        <w:rPr>
          <w:w w:val="95"/>
          <w:sz w:val="28"/>
          <w:szCs w:val="28"/>
        </w:rPr>
      </w:pPr>
      <w:bookmarkStart w:id="138" w:name="_Toc210044164"/>
      <w:r w:rsidRPr="00A6370C">
        <w:rPr>
          <w:w w:val="95"/>
          <w:sz w:val="28"/>
          <w:szCs w:val="28"/>
        </w:rPr>
        <w:t xml:space="preserve">Luận án thực hiện tiếp cận vấn đề một cách hệ thống, bắt đầu từ việc tổng thuật chuyên sâu các công trình tiền nhiệm và hệ thống lý thuyết nền tảng về kiểm toán UTKT. Sau đó giai đoạn triển khai thu thập và phân tích dữ liệu cụ thể, nghiên cứu sử dụng cách tiếp cận hỗn hợp, kết hợp giữa nghiên cứu định tính và định lượng nhằm mang lại cái nhìn toàn diện về kiểm toán UTKT </w:t>
      </w:r>
      <w:bookmarkStart w:id="139" w:name="_Toc227971867"/>
    </w:p>
    <w:p w14:paraId="0D933431" w14:textId="3525EEAC" w:rsidR="00D51F43" w:rsidRPr="00A6370C" w:rsidRDefault="00D51F43" w:rsidP="00A6370C">
      <w:pPr>
        <w:spacing w:line="259" w:lineRule="auto"/>
        <w:jc w:val="both"/>
        <w:rPr>
          <w:b/>
          <w:bCs/>
          <w:color w:val="000000"/>
          <w:w w:val="95"/>
          <w:sz w:val="28"/>
          <w:szCs w:val="28"/>
        </w:rPr>
      </w:pPr>
      <w:r w:rsidRPr="00A6370C">
        <w:rPr>
          <w:b/>
          <w:bCs/>
          <w:color w:val="000000"/>
          <w:w w:val="95"/>
          <w:sz w:val="28"/>
          <w:szCs w:val="28"/>
        </w:rPr>
        <w:t>2.2. Quy trình nghiên cứu</w:t>
      </w:r>
      <w:bookmarkEnd w:id="139"/>
    </w:p>
    <w:p w14:paraId="6345E9A8" w14:textId="77777777" w:rsidR="00D51F43" w:rsidRPr="00A6370C" w:rsidRDefault="00D51F43" w:rsidP="00A6370C">
      <w:pPr>
        <w:spacing w:line="259" w:lineRule="auto"/>
        <w:ind w:firstLine="567"/>
        <w:jc w:val="both"/>
        <w:rPr>
          <w:w w:val="95"/>
          <w:sz w:val="28"/>
          <w:szCs w:val="28"/>
        </w:rPr>
      </w:pPr>
      <w:r w:rsidRPr="00A6370C">
        <w:rPr>
          <w:w w:val="95"/>
          <w:sz w:val="28"/>
          <w:szCs w:val="28"/>
        </w:rPr>
        <w:t xml:space="preserve">Quy trình này được chia thành 3 giai đoạn: giai đoạn xác lập vấn đề nghiên cứu; Giai đoạn thực hiện nghiên cứu; Giai đoạn thảo luận và phân tích vấn đề nghiên cứu. </w:t>
      </w:r>
    </w:p>
    <w:p w14:paraId="0C21B22B" w14:textId="77777777" w:rsidR="00D51F43" w:rsidRPr="00A6370C" w:rsidRDefault="00D51F43" w:rsidP="00A6370C">
      <w:pPr>
        <w:widowControl w:val="0"/>
        <w:autoSpaceDE w:val="0"/>
        <w:autoSpaceDN w:val="0"/>
        <w:spacing w:line="259" w:lineRule="auto"/>
        <w:jc w:val="both"/>
        <w:outlineLvl w:val="0"/>
        <w:rPr>
          <w:rFonts w:eastAsia="Aptos"/>
          <w:b/>
          <w:bCs/>
          <w:color w:val="000000"/>
          <w:w w:val="95"/>
          <w:sz w:val="28"/>
          <w:szCs w:val="28"/>
          <w:lang w:eastAsia="x-none" w:bidi="en-US"/>
        </w:rPr>
      </w:pPr>
      <w:bookmarkStart w:id="140" w:name="_Toc200018094"/>
      <w:bookmarkStart w:id="141" w:name="_Toc227971868"/>
      <w:r w:rsidRPr="00A6370C">
        <w:rPr>
          <w:rFonts w:eastAsia="Aptos"/>
          <w:b/>
          <w:bCs/>
          <w:color w:val="000000"/>
          <w:w w:val="95"/>
          <w:sz w:val="28"/>
          <w:szCs w:val="28"/>
          <w:lang w:eastAsia="x-none" w:bidi="en-US"/>
        </w:rPr>
        <w:t>2.3. Nghiên cứu định tính</w:t>
      </w:r>
      <w:bookmarkEnd w:id="140"/>
      <w:bookmarkEnd w:id="141"/>
    </w:p>
    <w:p w14:paraId="03BCD0D3" w14:textId="77777777" w:rsidR="00D51F43" w:rsidRPr="00A6370C" w:rsidRDefault="00D51F43" w:rsidP="00A6370C">
      <w:pPr>
        <w:widowControl w:val="0"/>
        <w:autoSpaceDE w:val="0"/>
        <w:autoSpaceDN w:val="0"/>
        <w:spacing w:line="259" w:lineRule="auto"/>
        <w:outlineLvl w:val="1"/>
        <w:rPr>
          <w:rFonts w:eastAsia="Aptos"/>
          <w:b/>
          <w:bCs/>
          <w:i/>
          <w:iCs/>
          <w:color w:val="000000"/>
          <w:w w:val="95"/>
          <w:sz w:val="28"/>
          <w:szCs w:val="28"/>
          <w:lang w:eastAsia="x-none" w:bidi="en-US"/>
        </w:rPr>
      </w:pPr>
      <w:bookmarkStart w:id="142" w:name="_Toc200018095"/>
      <w:bookmarkStart w:id="143" w:name="_Toc227971869"/>
      <w:r w:rsidRPr="00A6370C">
        <w:rPr>
          <w:rFonts w:eastAsia="Aptos"/>
          <w:b/>
          <w:bCs/>
          <w:i/>
          <w:color w:val="000000"/>
          <w:w w:val="95"/>
          <w:sz w:val="28"/>
          <w:szCs w:val="28"/>
          <w:lang w:eastAsia="x-none" w:bidi="en-US"/>
        </w:rPr>
        <w:t>2.3.1. Dữ liệu và phương pháp thu thập dữ liệu</w:t>
      </w:r>
      <w:bookmarkEnd w:id="142"/>
      <w:bookmarkEnd w:id="143"/>
    </w:p>
    <w:p w14:paraId="7DA3E0C7" w14:textId="1988DA2F" w:rsidR="00D51F43" w:rsidRPr="00A6370C" w:rsidRDefault="00D51F43" w:rsidP="00A6370C">
      <w:pPr>
        <w:spacing w:line="259" w:lineRule="auto"/>
        <w:ind w:firstLine="567"/>
        <w:jc w:val="both"/>
        <w:rPr>
          <w:w w:val="95"/>
          <w:sz w:val="28"/>
          <w:szCs w:val="28"/>
        </w:rPr>
      </w:pPr>
      <w:r w:rsidRPr="00A6370C">
        <w:rPr>
          <w:w w:val="95"/>
          <w:sz w:val="28"/>
          <w:szCs w:val="28"/>
        </w:rPr>
        <w:t xml:space="preserve">Luận án kết hợp khai thác hệ thống dữ liệu sơ cấp và thứ </w:t>
      </w:r>
      <w:r w:rsidR="00F66EC6" w:rsidRPr="00A6370C">
        <w:rPr>
          <w:w w:val="95"/>
          <w:sz w:val="28"/>
          <w:szCs w:val="28"/>
        </w:rPr>
        <w:t>cấp.</w:t>
      </w:r>
    </w:p>
    <w:p w14:paraId="12F31FFE" w14:textId="77777777" w:rsidR="00D51F43" w:rsidRPr="00A6370C" w:rsidRDefault="00D51F43" w:rsidP="00A6370C">
      <w:pPr>
        <w:widowControl w:val="0"/>
        <w:tabs>
          <w:tab w:val="left" w:pos="0"/>
        </w:tabs>
        <w:autoSpaceDE w:val="0"/>
        <w:autoSpaceDN w:val="0"/>
        <w:spacing w:line="259" w:lineRule="auto"/>
        <w:jc w:val="both"/>
        <w:outlineLvl w:val="1"/>
        <w:rPr>
          <w:rFonts w:eastAsia="Aptos"/>
          <w:b/>
          <w:bCs/>
          <w:i/>
          <w:iCs/>
          <w:color w:val="000000"/>
          <w:w w:val="95"/>
          <w:sz w:val="28"/>
          <w:szCs w:val="28"/>
          <w:lang w:val="x-none" w:eastAsia="x-none" w:bidi="en-US"/>
        </w:rPr>
      </w:pPr>
      <w:bookmarkStart w:id="144" w:name="_Toc200018096"/>
      <w:bookmarkStart w:id="145" w:name="_Toc227971870"/>
      <w:r w:rsidRPr="00A6370C">
        <w:rPr>
          <w:rFonts w:eastAsia="Aptos"/>
          <w:b/>
          <w:bCs/>
          <w:i/>
          <w:color w:val="000000"/>
          <w:w w:val="95"/>
          <w:sz w:val="28"/>
          <w:szCs w:val="28"/>
          <w:lang w:val="x-none" w:eastAsia="x-none" w:bidi="en-US"/>
        </w:rPr>
        <w:t>2.3.2. Đối tượng khảo sát và phương pháp chọn mẫu trong nghiên cứu định tính</w:t>
      </w:r>
      <w:bookmarkEnd w:id="144"/>
      <w:bookmarkEnd w:id="145"/>
    </w:p>
    <w:p w14:paraId="141F03C1" w14:textId="77777777" w:rsidR="00D51F43" w:rsidRPr="00A6370C" w:rsidRDefault="00D51F43" w:rsidP="00A6370C">
      <w:pPr>
        <w:widowControl w:val="0"/>
        <w:numPr>
          <w:ilvl w:val="0"/>
          <w:numId w:val="6"/>
        </w:numPr>
        <w:tabs>
          <w:tab w:val="left" w:pos="0"/>
          <w:tab w:val="left" w:pos="284"/>
        </w:tabs>
        <w:autoSpaceDE w:val="0"/>
        <w:autoSpaceDN w:val="0"/>
        <w:spacing w:line="259" w:lineRule="auto"/>
        <w:ind w:left="0" w:firstLine="0"/>
        <w:jc w:val="both"/>
        <w:rPr>
          <w:rFonts w:eastAsia="Aptos"/>
          <w:i/>
          <w:iCs/>
          <w:color w:val="000000"/>
          <w:w w:val="95"/>
          <w:sz w:val="28"/>
          <w:szCs w:val="28"/>
          <w:lang w:val="x-none" w:eastAsia="x-none" w:bidi="en-US"/>
        </w:rPr>
      </w:pPr>
      <w:r w:rsidRPr="00A6370C">
        <w:rPr>
          <w:rFonts w:eastAsia="Aptos"/>
          <w:i/>
          <w:color w:val="000000"/>
          <w:w w:val="95"/>
          <w:sz w:val="28"/>
          <w:szCs w:val="28"/>
          <w:lang w:val="x-none" w:eastAsia="x-none" w:bidi="en-US"/>
        </w:rPr>
        <w:t>Đối tượng khảo sát</w:t>
      </w:r>
    </w:p>
    <w:p w14:paraId="04DFCA99" w14:textId="77777777" w:rsidR="00D51F43" w:rsidRPr="00A6370C" w:rsidRDefault="00D51F43" w:rsidP="00A6370C">
      <w:pPr>
        <w:spacing w:line="259" w:lineRule="auto"/>
        <w:ind w:firstLine="567"/>
        <w:jc w:val="both"/>
        <w:rPr>
          <w:w w:val="95"/>
          <w:sz w:val="28"/>
          <w:szCs w:val="28"/>
        </w:rPr>
      </w:pPr>
      <w:r w:rsidRPr="00A6370C">
        <w:rPr>
          <w:w w:val="95"/>
          <w:sz w:val="28"/>
          <w:szCs w:val="28"/>
        </w:rPr>
        <w:t>Đối tượng được chọn mẫu để thực hiện việc phỏng vấn chuyên sâu và gửi phiếu khảo sát đều là các chuyên gia có trình độ chuyên môn cao và có kinh nghiệm trong lĩnh vực KTĐL, kiểm toán BCTC nói chung và kiểm toán các UTKT nói riêng. Riêng đối với phỏng vấn chuyên sâu, nghiên cứu ưu tiên lựa chọn các KTV, KTV cấp cao là các chủ nhiệm kiểm toán, trưởng phòng kiểm toán, thành viên BGĐ của các công ty KTĐL trong số các KTV được chấp nhận thực hiện kiểm toán BCTC các công ty đại chúng từ UBCKNN.</w:t>
      </w:r>
    </w:p>
    <w:p w14:paraId="186C0E00" w14:textId="77777777" w:rsidR="00D51F43" w:rsidRPr="00A6370C" w:rsidRDefault="00D51F43" w:rsidP="00A6370C">
      <w:pPr>
        <w:widowControl w:val="0"/>
        <w:numPr>
          <w:ilvl w:val="0"/>
          <w:numId w:val="6"/>
        </w:numPr>
        <w:tabs>
          <w:tab w:val="left" w:pos="0"/>
          <w:tab w:val="left" w:pos="284"/>
        </w:tabs>
        <w:autoSpaceDE w:val="0"/>
        <w:autoSpaceDN w:val="0"/>
        <w:spacing w:line="259" w:lineRule="auto"/>
        <w:ind w:left="0" w:firstLine="0"/>
        <w:jc w:val="both"/>
        <w:rPr>
          <w:rFonts w:eastAsia="Aptos"/>
          <w:i/>
          <w:iCs/>
          <w:color w:val="000000"/>
          <w:w w:val="95"/>
          <w:sz w:val="28"/>
          <w:szCs w:val="28"/>
          <w:lang w:val="x-none" w:eastAsia="x-none" w:bidi="en-US"/>
        </w:rPr>
      </w:pPr>
      <w:r w:rsidRPr="00A6370C">
        <w:rPr>
          <w:rFonts w:eastAsia="Aptos"/>
          <w:i/>
          <w:color w:val="000000"/>
          <w:w w:val="95"/>
          <w:sz w:val="28"/>
          <w:szCs w:val="28"/>
          <w:lang w:val="x-none" w:eastAsia="x-none" w:bidi="en-US"/>
        </w:rPr>
        <w:t>Phương pháp chọn mẫu trong nghiên cứu định tính</w:t>
      </w:r>
    </w:p>
    <w:p w14:paraId="0461D53E" w14:textId="77777777" w:rsidR="00D51F43" w:rsidRPr="00A6370C" w:rsidRDefault="00D51F43" w:rsidP="00A6370C">
      <w:pPr>
        <w:spacing w:line="259" w:lineRule="auto"/>
        <w:ind w:firstLine="567"/>
        <w:jc w:val="both"/>
        <w:rPr>
          <w:w w:val="95"/>
          <w:sz w:val="28"/>
          <w:szCs w:val="28"/>
        </w:rPr>
      </w:pPr>
      <w:r w:rsidRPr="00A6370C">
        <w:rPr>
          <w:w w:val="95"/>
          <w:sz w:val="28"/>
          <w:szCs w:val="28"/>
        </w:rPr>
        <w:t xml:space="preserve">NCS áp dụng phương pháp chọn mẫu có chủ đích vì cách tiếp cận này ưu tiên việc lựa chọn những đối tượng có khả năng cung cấp dữ liệu giàu tính thực chứng và chiều sâu thay vì mục tiêu đại diện về mặt thống kê. Hệ thống dữ liệu định tính phục vụ nghiên cứu thực </w:t>
      </w:r>
      <w:r w:rsidRPr="00A6370C">
        <w:rPr>
          <w:w w:val="95"/>
          <w:sz w:val="28"/>
          <w:szCs w:val="28"/>
        </w:rPr>
        <w:lastRenderedPageBreak/>
        <w:t xml:space="preserve">trạng kiểm toán các UTKT bao gồm 51 quan sát được thu thập từ toàn bộ các đối tượng tham gia. Nguồn dữ liệu này được tổng hợp thông qua các cuộc phỏng vấn đại diện của 20 trong số 27 công ty kiểm toán đủ điều kiện hành nghề đối với các CTNY, đảm bảo tính đại diện đầy đủ cho cả ba nhóm quy mô doanh nghiệp. </w:t>
      </w:r>
      <w:r w:rsidRPr="00A6370C">
        <w:rPr>
          <w:iCs/>
          <w:w w:val="95"/>
          <w:sz w:val="28"/>
          <w:szCs w:val="28"/>
        </w:rPr>
        <w:t>Với phỏng vấn chuyên gia trong nghiên cứu định tính để hiệu chỉnh thang đo nháp ban đầu, n</w:t>
      </w:r>
      <w:r w:rsidRPr="00A6370C">
        <w:rPr>
          <w:w w:val="95"/>
          <w:sz w:val="28"/>
          <w:szCs w:val="28"/>
        </w:rPr>
        <w:t>ghiên cứu đã dừng phỏng vấn sau khi thực</w:t>
      </w:r>
      <w:r w:rsidRPr="00A6370C">
        <w:rPr>
          <w:spacing w:val="1"/>
          <w:w w:val="95"/>
          <w:sz w:val="28"/>
          <w:szCs w:val="28"/>
        </w:rPr>
        <w:t xml:space="preserve"> </w:t>
      </w:r>
      <w:r w:rsidRPr="00A6370C">
        <w:rPr>
          <w:w w:val="95"/>
          <w:sz w:val="28"/>
          <w:szCs w:val="28"/>
        </w:rPr>
        <w:t>hiện 50 cuộc phỏng vấn chuyên gia cụ thể là 22 KTV, 10 trưởng phòng kiểm toán, 15 giảng viên, 2 chuyên gia từ Hội KTV hành nghề Việt Nam và 1 chuyên viên của Cục quản lý giám sát chất lượng KTĐL của BTC.</w:t>
      </w:r>
    </w:p>
    <w:p w14:paraId="383E6AB0" w14:textId="77777777" w:rsidR="00D51F43" w:rsidRPr="00A6370C" w:rsidRDefault="00D51F43" w:rsidP="00A6370C">
      <w:pPr>
        <w:widowControl w:val="0"/>
        <w:tabs>
          <w:tab w:val="left" w:pos="0"/>
        </w:tabs>
        <w:autoSpaceDE w:val="0"/>
        <w:autoSpaceDN w:val="0"/>
        <w:spacing w:line="259" w:lineRule="auto"/>
        <w:jc w:val="both"/>
        <w:outlineLvl w:val="1"/>
        <w:rPr>
          <w:rFonts w:eastAsia="Aptos"/>
          <w:b/>
          <w:bCs/>
          <w:i/>
          <w:iCs/>
          <w:color w:val="000000"/>
          <w:w w:val="95"/>
          <w:sz w:val="28"/>
          <w:szCs w:val="28"/>
          <w:lang w:val="x-none" w:eastAsia="x-none" w:bidi="en-US"/>
        </w:rPr>
      </w:pPr>
      <w:bookmarkStart w:id="146" w:name="_Toc200018097"/>
      <w:bookmarkStart w:id="147" w:name="_Toc227971871"/>
      <w:r w:rsidRPr="00A6370C">
        <w:rPr>
          <w:rFonts w:eastAsia="Aptos"/>
          <w:b/>
          <w:bCs/>
          <w:i/>
          <w:color w:val="000000"/>
          <w:w w:val="95"/>
          <w:sz w:val="28"/>
          <w:szCs w:val="28"/>
          <w:lang w:val="x-none" w:eastAsia="x-none" w:bidi="en-US"/>
        </w:rPr>
        <w:t>2.3.3.</w:t>
      </w:r>
      <w:r w:rsidRPr="00A6370C">
        <w:rPr>
          <w:rFonts w:eastAsia="Aptos"/>
          <w:color w:val="000000"/>
          <w:w w:val="95"/>
          <w:sz w:val="28"/>
          <w:szCs w:val="28"/>
          <w:lang w:val="x-none" w:eastAsia="x-none" w:bidi="en-US"/>
        </w:rPr>
        <w:t xml:space="preserve"> </w:t>
      </w:r>
      <w:r w:rsidRPr="00A6370C">
        <w:rPr>
          <w:rFonts w:eastAsia="Aptos"/>
          <w:b/>
          <w:bCs/>
          <w:i/>
          <w:color w:val="000000"/>
          <w:w w:val="95"/>
          <w:sz w:val="28"/>
          <w:szCs w:val="28"/>
          <w:lang w:val="x-none" w:eastAsia="x-none" w:bidi="en-US"/>
        </w:rPr>
        <w:t>Quy trình và phương pháp phân tích, xử lý dữ liệu</w:t>
      </w:r>
      <w:bookmarkEnd w:id="146"/>
      <w:bookmarkEnd w:id="147"/>
    </w:p>
    <w:p w14:paraId="4D8FC07F" w14:textId="77777777" w:rsidR="00D51F43" w:rsidRPr="00A6370C" w:rsidRDefault="00D51F43" w:rsidP="00A6370C">
      <w:pPr>
        <w:spacing w:line="259" w:lineRule="auto"/>
        <w:ind w:firstLine="567"/>
        <w:jc w:val="both"/>
        <w:rPr>
          <w:w w:val="95"/>
          <w:sz w:val="28"/>
          <w:szCs w:val="28"/>
        </w:rPr>
      </w:pPr>
      <w:r w:rsidRPr="00A6370C">
        <w:rPr>
          <w:i/>
          <w:iCs/>
          <w:w w:val="95"/>
          <w:sz w:val="28"/>
          <w:szCs w:val="28"/>
        </w:rPr>
        <w:t>Thứ nhất</w:t>
      </w:r>
      <w:r w:rsidRPr="00A6370C">
        <w:rPr>
          <w:w w:val="95"/>
          <w:sz w:val="28"/>
          <w:szCs w:val="28"/>
        </w:rPr>
        <w:t>, để phân tích thực trạng, dữ liệu được mã hóa theo phương pháp từ dưới lên bắt đầu từ các chủ đề bám sát câu hỏi nghiên cứu đến các mã chi tiết phát sinh từ thực địa</w:t>
      </w:r>
    </w:p>
    <w:p w14:paraId="5C0307DD" w14:textId="77777777" w:rsidR="00D51F43" w:rsidRPr="00A6370C" w:rsidRDefault="00D51F43" w:rsidP="00A6370C">
      <w:pPr>
        <w:spacing w:line="259" w:lineRule="auto"/>
        <w:ind w:firstLine="567"/>
        <w:jc w:val="both"/>
        <w:rPr>
          <w:w w:val="95"/>
          <w:sz w:val="28"/>
          <w:szCs w:val="28"/>
        </w:rPr>
      </w:pPr>
      <w:r w:rsidRPr="00A6370C">
        <w:rPr>
          <w:i/>
          <w:iCs/>
          <w:w w:val="95"/>
          <w:sz w:val="28"/>
          <w:szCs w:val="28"/>
        </w:rPr>
        <w:t>Thứ hai</w:t>
      </w:r>
      <w:r w:rsidRPr="00A6370C">
        <w:rPr>
          <w:w w:val="95"/>
          <w:sz w:val="28"/>
          <w:szCs w:val="28"/>
        </w:rPr>
        <w:t xml:space="preserve">, để hiệu chỉnh thang đo, dữ liệu phỏng vấn sâu được hệ thống hóa trên ma trận chủ đề để rà soát tính phù hợp của các nhóm yếu tố ảnh hưởng. </w:t>
      </w:r>
      <w:bookmarkStart w:id="148" w:name="_Toc200018098"/>
      <w:bookmarkStart w:id="149" w:name="_Toc227971872"/>
    </w:p>
    <w:p w14:paraId="791DF63B" w14:textId="10BA740E" w:rsidR="00D51F43" w:rsidRPr="00A6370C" w:rsidRDefault="00D51F43" w:rsidP="00A6370C">
      <w:pPr>
        <w:spacing w:line="259" w:lineRule="auto"/>
        <w:jc w:val="both"/>
        <w:rPr>
          <w:rFonts w:eastAsia="Aptos"/>
          <w:b/>
          <w:bCs/>
          <w:color w:val="000000"/>
          <w:w w:val="95"/>
          <w:sz w:val="28"/>
          <w:szCs w:val="28"/>
          <w:lang w:eastAsia="x-none" w:bidi="en-US"/>
        </w:rPr>
      </w:pPr>
      <w:r w:rsidRPr="00A6370C">
        <w:rPr>
          <w:rFonts w:eastAsia="Aptos"/>
          <w:b/>
          <w:bCs/>
          <w:color w:val="000000"/>
          <w:w w:val="95"/>
          <w:sz w:val="28"/>
          <w:szCs w:val="28"/>
          <w:lang w:eastAsia="x-none" w:bidi="en-US"/>
        </w:rPr>
        <w:t>2.4. Nghiên cứu định lượng</w:t>
      </w:r>
      <w:bookmarkEnd w:id="148"/>
      <w:bookmarkEnd w:id="149"/>
    </w:p>
    <w:p w14:paraId="0D7C1B44" w14:textId="77777777" w:rsidR="00D51F43" w:rsidRPr="00A6370C" w:rsidRDefault="00D51F43" w:rsidP="00A6370C">
      <w:pPr>
        <w:widowControl w:val="0"/>
        <w:tabs>
          <w:tab w:val="left" w:pos="0"/>
        </w:tabs>
        <w:autoSpaceDE w:val="0"/>
        <w:autoSpaceDN w:val="0"/>
        <w:spacing w:line="259" w:lineRule="auto"/>
        <w:jc w:val="both"/>
        <w:outlineLvl w:val="1"/>
        <w:rPr>
          <w:rFonts w:eastAsia="Aptos"/>
          <w:b/>
          <w:bCs/>
          <w:i/>
          <w:iCs/>
          <w:color w:val="000000"/>
          <w:w w:val="95"/>
          <w:sz w:val="28"/>
          <w:szCs w:val="28"/>
          <w:lang w:eastAsia="x-none" w:bidi="en-US"/>
        </w:rPr>
      </w:pPr>
      <w:bookmarkStart w:id="150" w:name="_Toc200018099"/>
      <w:bookmarkStart w:id="151" w:name="_Toc227971873"/>
      <w:r w:rsidRPr="00A6370C">
        <w:rPr>
          <w:rFonts w:eastAsia="Aptos"/>
          <w:b/>
          <w:bCs/>
          <w:i/>
          <w:color w:val="000000"/>
          <w:w w:val="95"/>
          <w:sz w:val="28"/>
          <w:szCs w:val="28"/>
          <w:lang w:eastAsia="x-none" w:bidi="en-US"/>
        </w:rPr>
        <w:t>2.4.1. Dữ liệu và phương pháp thu thập dữ liệu</w:t>
      </w:r>
      <w:bookmarkEnd w:id="150"/>
      <w:bookmarkEnd w:id="151"/>
    </w:p>
    <w:p w14:paraId="6D2EAD7B" w14:textId="77777777" w:rsidR="00D51F43" w:rsidRPr="00A6370C" w:rsidRDefault="00D51F43" w:rsidP="00A6370C">
      <w:pPr>
        <w:spacing w:line="259" w:lineRule="auto"/>
        <w:ind w:firstLine="567"/>
        <w:jc w:val="both"/>
        <w:rPr>
          <w:w w:val="95"/>
          <w:sz w:val="28"/>
          <w:szCs w:val="28"/>
        </w:rPr>
      </w:pPr>
      <w:r w:rsidRPr="00A6370C">
        <w:rPr>
          <w:w w:val="95"/>
          <w:sz w:val="28"/>
          <w:szCs w:val="28"/>
        </w:rPr>
        <w:t>NCS sử dụng dữ liệu sơ cấp thu thập từ đối tượng khảo sát thông qua bảng hỏi về các yếu tố ảnh hưởng đến việc thực hiện kiểm toán các UTKT, được xây dựng trên cơ sở kết quả nghiên cứu định tính trước đó.</w:t>
      </w:r>
    </w:p>
    <w:p w14:paraId="32C24736" w14:textId="77777777" w:rsidR="00D51F43" w:rsidRPr="00A6370C" w:rsidRDefault="00D51F43" w:rsidP="00A6370C">
      <w:pPr>
        <w:widowControl w:val="0"/>
        <w:tabs>
          <w:tab w:val="left" w:pos="0"/>
        </w:tabs>
        <w:autoSpaceDE w:val="0"/>
        <w:autoSpaceDN w:val="0"/>
        <w:spacing w:line="259" w:lineRule="auto"/>
        <w:jc w:val="both"/>
        <w:outlineLvl w:val="1"/>
        <w:rPr>
          <w:rFonts w:eastAsia="Aptos"/>
          <w:b/>
          <w:bCs/>
          <w:i/>
          <w:iCs/>
          <w:color w:val="000000"/>
          <w:w w:val="95"/>
          <w:sz w:val="28"/>
          <w:szCs w:val="28"/>
          <w:lang w:val="x-none" w:eastAsia="x-none" w:bidi="en-US"/>
        </w:rPr>
      </w:pPr>
      <w:bookmarkStart w:id="152" w:name="_Toc200018100"/>
      <w:bookmarkStart w:id="153" w:name="_Toc227971874"/>
      <w:r w:rsidRPr="00A6370C">
        <w:rPr>
          <w:rFonts w:eastAsia="Aptos"/>
          <w:b/>
          <w:bCs/>
          <w:i/>
          <w:color w:val="000000"/>
          <w:w w:val="95"/>
          <w:sz w:val="28"/>
          <w:szCs w:val="28"/>
          <w:lang w:val="x-none" w:eastAsia="x-none" w:bidi="en-US"/>
        </w:rPr>
        <w:t>2.4.2. Đối tượng khảo sát và phương pháp chọn mẫu trong nghiên cứu định lượng</w:t>
      </w:r>
      <w:bookmarkEnd w:id="152"/>
      <w:bookmarkEnd w:id="153"/>
    </w:p>
    <w:p w14:paraId="0ACE70C4" w14:textId="0C2DB7DC" w:rsidR="00D51F43" w:rsidRPr="00A6370C" w:rsidRDefault="00D51F43" w:rsidP="00A6370C">
      <w:pPr>
        <w:spacing w:line="259" w:lineRule="auto"/>
        <w:ind w:firstLine="567"/>
        <w:jc w:val="both"/>
        <w:rPr>
          <w:rFonts w:eastAsia="Aptos"/>
          <w:b/>
          <w:bCs/>
          <w:i/>
          <w:color w:val="000000"/>
          <w:w w:val="95"/>
          <w:sz w:val="28"/>
          <w:szCs w:val="28"/>
          <w:lang w:eastAsia="x-none" w:bidi="en-US"/>
        </w:rPr>
      </w:pPr>
      <w:r w:rsidRPr="00A6370C">
        <w:rPr>
          <w:w w:val="95"/>
          <w:sz w:val="28"/>
          <w:szCs w:val="28"/>
        </w:rPr>
        <w:t>Là các KTV, KTV cao cấp tại các công ty KTĐL đủ điều kiện kiểm toán CTNY và các chuyên gia có kinh nghiệm tại cơ quan quản lý, giám sát CLKT BCTC và tổ chức nghề nghiệp. Trong nghiên cứu định lượng, việc xác định kích thước mẫu cần vừa tuân thủ các khuyến nghị phương pháp luận, vừa phù hợp với bối cảnh tổng thể nghiên cứu. NCS đã phát ra 250 bảng hỏi và hướng tới thu về ít nhất 200 bảng hợp lệ.</w:t>
      </w:r>
      <w:bookmarkStart w:id="154" w:name="_Toc227971875"/>
    </w:p>
    <w:p w14:paraId="505A9BD4" w14:textId="08D26737" w:rsidR="00D51F43" w:rsidRPr="00A6370C" w:rsidRDefault="00D51F43" w:rsidP="00A6370C">
      <w:pPr>
        <w:widowControl w:val="0"/>
        <w:autoSpaceDE w:val="0"/>
        <w:autoSpaceDN w:val="0"/>
        <w:spacing w:line="259" w:lineRule="auto"/>
        <w:outlineLvl w:val="1"/>
        <w:rPr>
          <w:rFonts w:eastAsia="Aptos"/>
          <w:b/>
          <w:bCs/>
          <w:i/>
          <w:iCs/>
          <w:color w:val="000000"/>
          <w:w w:val="95"/>
          <w:sz w:val="28"/>
          <w:szCs w:val="28"/>
          <w:lang w:eastAsia="x-none" w:bidi="en-US"/>
        </w:rPr>
      </w:pPr>
      <w:r w:rsidRPr="00A6370C">
        <w:rPr>
          <w:rFonts w:eastAsia="Aptos"/>
          <w:b/>
          <w:bCs/>
          <w:i/>
          <w:color w:val="000000"/>
          <w:w w:val="95"/>
          <w:sz w:val="28"/>
          <w:szCs w:val="28"/>
          <w:lang w:eastAsia="x-none" w:bidi="en-US"/>
        </w:rPr>
        <w:t>2.4.3. Mô hình và giả thuyết nghiên cứu</w:t>
      </w:r>
      <w:bookmarkEnd w:id="154"/>
    </w:p>
    <w:p w14:paraId="3F18FCFE" w14:textId="723AE607" w:rsidR="00D51F43" w:rsidRPr="00A6370C" w:rsidRDefault="00D51F43" w:rsidP="00A6370C">
      <w:pPr>
        <w:widowControl w:val="0"/>
        <w:autoSpaceDE w:val="0"/>
        <w:autoSpaceDN w:val="0"/>
        <w:spacing w:line="259" w:lineRule="auto"/>
        <w:ind w:firstLine="284"/>
        <w:jc w:val="both"/>
        <w:rPr>
          <w:rFonts w:eastAsia="Aptos"/>
          <w:color w:val="000000"/>
          <w:w w:val="95"/>
          <w:sz w:val="28"/>
          <w:szCs w:val="28"/>
          <w:lang w:val="x-none" w:eastAsia="x-none" w:bidi="en-US"/>
        </w:rPr>
      </w:pPr>
      <w:r w:rsidRPr="00A6370C">
        <w:rPr>
          <w:rFonts w:eastAsia="Aptos"/>
          <w:b/>
          <w:bCs/>
          <w:color w:val="000000"/>
          <w:w w:val="95"/>
          <w:sz w:val="28"/>
          <w:szCs w:val="28"/>
          <w:lang w:val="x-none" w:eastAsia="x-none" w:bidi="en-US"/>
        </w:rPr>
        <w:t>Biến phụ thuộc</w:t>
      </w:r>
      <w:r w:rsidRPr="00A6370C">
        <w:rPr>
          <w:rFonts w:eastAsia="Aptos"/>
          <w:color w:val="000000"/>
          <w:w w:val="95"/>
          <w:sz w:val="28"/>
          <w:szCs w:val="28"/>
          <w:lang w:val="x-none" w:eastAsia="x-none" w:bidi="en-US"/>
        </w:rPr>
        <w:t xml:space="preserve"> là </w:t>
      </w:r>
      <w:r w:rsidR="00117C4B" w:rsidRPr="00A6370C">
        <w:rPr>
          <w:rFonts w:eastAsia="Aptos"/>
          <w:color w:val="000000"/>
          <w:w w:val="95"/>
          <w:sz w:val="28"/>
          <w:szCs w:val="28"/>
          <w:lang w:val="x-none" w:eastAsia="x-none" w:bidi="en-US"/>
        </w:rPr>
        <w:t xml:space="preserve">thực hiện </w:t>
      </w:r>
      <w:r w:rsidRPr="00A6370C">
        <w:rPr>
          <w:rFonts w:eastAsia="Aptos"/>
          <w:color w:val="000000"/>
          <w:w w:val="95"/>
          <w:sz w:val="28"/>
          <w:szCs w:val="28"/>
          <w:lang w:val="x-none" w:eastAsia="x-none" w:bidi="en-US"/>
        </w:rPr>
        <w:t xml:space="preserve">kiểm toán các UTKT trong kiểm toán BCTC; </w:t>
      </w:r>
    </w:p>
    <w:p w14:paraId="3CAE621B" w14:textId="77777777" w:rsidR="00D51F43" w:rsidRPr="00A6370C" w:rsidRDefault="00D51F43" w:rsidP="00A6370C">
      <w:pPr>
        <w:widowControl w:val="0"/>
        <w:autoSpaceDE w:val="0"/>
        <w:autoSpaceDN w:val="0"/>
        <w:spacing w:line="259" w:lineRule="auto"/>
        <w:ind w:firstLine="284"/>
        <w:jc w:val="both"/>
        <w:rPr>
          <w:rFonts w:eastAsia="Aptos"/>
          <w:color w:val="000000"/>
          <w:w w:val="95"/>
          <w:sz w:val="28"/>
          <w:szCs w:val="28"/>
          <w:lang w:val="x-none" w:eastAsia="x-none" w:bidi="en-US"/>
        </w:rPr>
      </w:pPr>
      <w:r w:rsidRPr="00A6370C">
        <w:rPr>
          <w:rFonts w:eastAsia="Aptos"/>
          <w:b/>
          <w:bCs/>
          <w:color w:val="000000"/>
          <w:w w:val="95"/>
          <w:sz w:val="28"/>
          <w:szCs w:val="28"/>
          <w:lang w:val="x-none" w:eastAsia="x-none" w:bidi="en-US"/>
        </w:rPr>
        <w:t>Biến độc lập</w:t>
      </w:r>
      <w:r w:rsidRPr="00A6370C">
        <w:rPr>
          <w:rFonts w:eastAsia="Aptos"/>
          <w:color w:val="000000"/>
          <w:w w:val="95"/>
          <w:sz w:val="28"/>
          <w:szCs w:val="28"/>
          <w:lang w:val="x-none" w:eastAsia="x-none" w:bidi="en-US"/>
        </w:rPr>
        <w:t xml:space="preserve"> là năng lực và kinh nghiệm chuyên môn của KTV; Xét đoán và tính HNNN của KTV; Quy trình kiểm toán tích hợp kỹ thuật kiểm toán số; Thủ tục và quy trình KSNB của công ty kiểm toán tích hợp công nghệ; Tính không chắc chắn của các khoản UTKT; Tính hữu hiệu của KSNB liên quan đến các UTKT; Môi trường pháp lý liên quan đến các UTKT; Các biện pháp KS từ các cơ quan quản lý; Sự hỗ trợ từ các chuyên gia; </w:t>
      </w:r>
    </w:p>
    <w:p w14:paraId="08F68ABE" w14:textId="77777777" w:rsidR="00D51F43" w:rsidRPr="00A6370C" w:rsidRDefault="00D51F43" w:rsidP="00A6370C">
      <w:pPr>
        <w:spacing w:line="259" w:lineRule="auto"/>
        <w:ind w:firstLine="284"/>
        <w:jc w:val="both"/>
        <w:rPr>
          <w:iCs/>
          <w:w w:val="95"/>
          <w:sz w:val="28"/>
          <w:szCs w:val="28"/>
        </w:rPr>
      </w:pPr>
      <w:r w:rsidRPr="00A6370C">
        <w:rPr>
          <w:rFonts w:eastAsia="Aptos"/>
          <w:b/>
          <w:bCs/>
          <w:color w:val="000000"/>
          <w:w w:val="95"/>
          <w:sz w:val="28"/>
          <w:szCs w:val="28"/>
        </w:rPr>
        <w:t>Biến kiểm soát</w:t>
      </w:r>
      <w:r w:rsidRPr="00A6370C">
        <w:rPr>
          <w:rFonts w:eastAsia="Aptos"/>
          <w:color w:val="000000"/>
          <w:w w:val="95"/>
          <w:sz w:val="28"/>
          <w:szCs w:val="28"/>
        </w:rPr>
        <w:t xml:space="preserve"> là tính không chắc chắn của các UTKT</w:t>
      </w:r>
    </w:p>
    <w:p w14:paraId="747EA80C" w14:textId="77777777" w:rsidR="00D51F43" w:rsidRPr="00A6370C" w:rsidRDefault="00D51F43" w:rsidP="00A6370C">
      <w:pPr>
        <w:widowControl w:val="0"/>
        <w:autoSpaceDE w:val="0"/>
        <w:autoSpaceDN w:val="0"/>
        <w:spacing w:line="259" w:lineRule="auto"/>
        <w:outlineLvl w:val="1"/>
        <w:rPr>
          <w:rFonts w:eastAsia="Aptos"/>
          <w:b/>
          <w:bCs/>
          <w:i/>
          <w:color w:val="000000"/>
          <w:w w:val="95"/>
          <w:sz w:val="28"/>
          <w:szCs w:val="28"/>
          <w:lang w:val="x-none" w:eastAsia="x-none" w:bidi="en-US"/>
        </w:rPr>
      </w:pPr>
      <w:bookmarkStart w:id="155" w:name="_Toc200018102"/>
      <w:bookmarkStart w:id="156" w:name="_Toc227971876"/>
      <w:bookmarkStart w:id="157" w:name="_Toc184210228"/>
      <w:bookmarkStart w:id="158" w:name="_Toc184210285"/>
      <w:bookmarkStart w:id="159" w:name="_Toc184210342"/>
      <w:bookmarkStart w:id="160" w:name="_Toc184210534"/>
      <w:bookmarkStart w:id="161" w:name="_Toc196766977"/>
      <w:bookmarkStart w:id="162" w:name="_Toc205857075"/>
      <w:bookmarkStart w:id="163" w:name="_Toc210043775"/>
      <w:bookmarkStart w:id="164" w:name="_Toc210044189"/>
      <w:bookmarkStart w:id="165" w:name="_TOC_250001"/>
      <w:bookmarkEnd w:id="132"/>
      <w:bookmarkEnd w:id="133"/>
      <w:bookmarkEnd w:id="134"/>
      <w:bookmarkEnd w:id="135"/>
      <w:bookmarkEnd w:id="136"/>
      <w:bookmarkEnd w:id="137"/>
      <w:bookmarkEnd w:id="138"/>
      <w:r w:rsidRPr="00A6370C">
        <w:rPr>
          <w:rFonts w:eastAsia="Aptos"/>
          <w:b/>
          <w:bCs/>
          <w:i/>
          <w:color w:val="000000"/>
          <w:w w:val="95"/>
          <w:sz w:val="28"/>
          <w:szCs w:val="28"/>
          <w:lang w:eastAsia="x-none" w:bidi="en-US"/>
        </w:rPr>
        <w:t xml:space="preserve">2.4.4. </w:t>
      </w:r>
      <w:r w:rsidRPr="00A6370C">
        <w:rPr>
          <w:rFonts w:eastAsia="Aptos"/>
          <w:b/>
          <w:bCs/>
          <w:i/>
          <w:color w:val="000000"/>
          <w:w w:val="95"/>
          <w:sz w:val="28"/>
          <w:szCs w:val="28"/>
          <w:lang w:val="x-none" w:eastAsia="x-none" w:bidi="en-US"/>
        </w:rPr>
        <w:t>Quy trình và phương pháp phân tích, xử lý dữ liệu</w:t>
      </w:r>
      <w:bookmarkEnd w:id="155"/>
      <w:bookmarkEnd w:id="156"/>
    </w:p>
    <w:p w14:paraId="3A01BDEF" w14:textId="77777777" w:rsidR="00D51F43" w:rsidRPr="00A6370C" w:rsidRDefault="00D51F43" w:rsidP="00A6370C">
      <w:pPr>
        <w:widowControl w:val="0"/>
        <w:spacing w:line="259" w:lineRule="auto"/>
        <w:ind w:right="-1" w:firstLine="567"/>
        <w:jc w:val="both"/>
        <w:rPr>
          <w:spacing w:val="-3"/>
          <w:w w:val="95"/>
          <w:sz w:val="28"/>
          <w:szCs w:val="28"/>
        </w:rPr>
      </w:pPr>
      <w:r w:rsidRPr="00A6370C">
        <w:rPr>
          <w:spacing w:val="-3"/>
          <w:w w:val="95"/>
          <w:sz w:val="28"/>
          <w:szCs w:val="28"/>
        </w:rPr>
        <w:t>Các bước tiến hành xử lý dữ liệu trên SPSS được thực hiện bao gồm: Mã hóa dữ liệu; Thống kê mô tả; Kiểm định giả thuyết nghiên cứu (Phân tích độ tin cậy của thang đo; Phân tích nhân tố khám phá (EFA); Phương pháp tương quan; Phương pháp phân tích hồi quy đa biến); Kiểm định sự khác biệt.</w:t>
      </w:r>
    </w:p>
    <w:p w14:paraId="6FE0511D" w14:textId="77777777" w:rsidR="00D51F43" w:rsidRDefault="00D51F43" w:rsidP="00A6370C">
      <w:pPr>
        <w:pStyle w:val="Heading1"/>
        <w:keepNext w:val="0"/>
        <w:widowControl w:val="0"/>
        <w:spacing w:before="0" w:after="0" w:line="259" w:lineRule="auto"/>
        <w:rPr>
          <w:color w:val="000000"/>
          <w:w w:val="95"/>
          <w:sz w:val="28"/>
          <w:szCs w:val="28"/>
        </w:rPr>
      </w:pPr>
      <w:bookmarkStart w:id="166" w:name="_Toc227971877"/>
      <w:r w:rsidRPr="00A6370C">
        <w:rPr>
          <w:color w:val="000000"/>
          <w:w w:val="95"/>
          <w:sz w:val="28"/>
          <w:szCs w:val="28"/>
        </w:rPr>
        <w:t>Tiểu kết nội dung Chương 2</w:t>
      </w:r>
      <w:bookmarkEnd w:id="166"/>
    </w:p>
    <w:p w14:paraId="732E619B" w14:textId="77777777" w:rsidR="00A6370C" w:rsidRDefault="00A6370C" w:rsidP="00A6370C">
      <w:pPr>
        <w:spacing w:line="252" w:lineRule="auto"/>
      </w:pPr>
    </w:p>
    <w:p w14:paraId="62FB3933" w14:textId="77777777" w:rsidR="00A6370C" w:rsidRPr="00A6370C" w:rsidRDefault="00A6370C" w:rsidP="00A6370C">
      <w:pPr>
        <w:spacing w:line="252" w:lineRule="auto"/>
      </w:pPr>
    </w:p>
    <w:p w14:paraId="119D1D1C" w14:textId="77777777" w:rsidR="00A6370C" w:rsidRDefault="00A6370C">
      <w:pPr>
        <w:rPr>
          <w:b/>
          <w:color w:val="000000"/>
          <w:w w:val="95"/>
          <w:sz w:val="28"/>
          <w:szCs w:val="28"/>
        </w:rPr>
      </w:pPr>
      <w:bookmarkStart w:id="167" w:name="_Toc227971878"/>
      <w:bookmarkStart w:id="168" w:name="_Toc200018103"/>
      <w:bookmarkStart w:id="169" w:name="_Toc184210230"/>
      <w:bookmarkStart w:id="170" w:name="_Toc184210287"/>
      <w:bookmarkStart w:id="171" w:name="_Toc184210344"/>
      <w:bookmarkStart w:id="172" w:name="_Toc184210536"/>
      <w:bookmarkStart w:id="173" w:name="_Toc196766979"/>
      <w:bookmarkStart w:id="174" w:name="_Toc205857077"/>
      <w:bookmarkStart w:id="175" w:name="_Toc210043777"/>
      <w:bookmarkStart w:id="176" w:name="_Toc210044191"/>
      <w:bookmarkEnd w:id="157"/>
      <w:bookmarkEnd w:id="158"/>
      <w:bookmarkEnd w:id="159"/>
      <w:bookmarkEnd w:id="160"/>
      <w:bookmarkEnd w:id="161"/>
      <w:bookmarkEnd w:id="162"/>
      <w:bookmarkEnd w:id="163"/>
      <w:bookmarkEnd w:id="164"/>
      <w:r>
        <w:rPr>
          <w:color w:val="000000"/>
          <w:w w:val="95"/>
          <w:sz w:val="28"/>
          <w:szCs w:val="28"/>
        </w:rPr>
        <w:br w:type="page"/>
      </w:r>
    </w:p>
    <w:p w14:paraId="110567F2" w14:textId="1AA39BCF" w:rsidR="00D51F43" w:rsidRPr="00A6370C" w:rsidRDefault="00D51F43" w:rsidP="00A6370C">
      <w:pPr>
        <w:pStyle w:val="Heading1"/>
        <w:keepNext w:val="0"/>
        <w:widowControl w:val="0"/>
        <w:spacing w:before="0" w:after="0" w:line="247" w:lineRule="auto"/>
        <w:jc w:val="center"/>
        <w:rPr>
          <w:b w:val="0"/>
          <w:bCs/>
          <w:color w:val="000000"/>
          <w:w w:val="95"/>
          <w:sz w:val="28"/>
          <w:szCs w:val="28"/>
        </w:rPr>
      </w:pPr>
      <w:r w:rsidRPr="00A6370C">
        <w:rPr>
          <w:color w:val="000000"/>
          <w:w w:val="95"/>
          <w:sz w:val="28"/>
          <w:szCs w:val="28"/>
        </w:rPr>
        <w:lastRenderedPageBreak/>
        <w:t xml:space="preserve">CHƯƠNG 3: THỰC TRẠNG KIỂM TOÁN CÁC ƯỚC TÍNH KẾ TOÁN CỦA CÁC CÔNG TY NIÊM YẾT </w:t>
      </w:r>
      <w:bookmarkEnd w:id="167"/>
      <w:bookmarkEnd w:id="168"/>
      <w:r w:rsidRPr="00A6370C">
        <w:rPr>
          <w:color w:val="000000"/>
          <w:w w:val="95"/>
          <w:sz w:val="28"/>
          <w:szCs w:val="28"/>
        </w:rPr>
        <w:t>TRÊN THỊ TRƯỜNG CHỨNG KHOÁN VIỆT NAM DO KIỂM TOÁN ĐỘC LẬP THỰC HIỆN</w:t>
      </w:r>
    </w:p>
    <w:p w14:paraId="17715E92" w14:textId="77777777" w:rsidR="00D51F43" w:rsidRPr="00A6370C" w:rsidRDefault="00D51F43" w:rsidP="00A6370C">
      <w:pPr>
        <w:widowControl w:val="0"/>
        <w:spacing w:line="247" w:lineRule="auto"/>
        <w:jc w:val="both"/>
        <w:outlineLvl w:val="1"/>
        <w:rPr>
          <w:b/>
          <w:color w:val="000000"/>
          <w:w w:val="95"/>
          <w:sz w:val="28"/>
          <w:szCs w:val="28"/>
        </w:rPr>
      </w:pPr>
      <w:bookmarkStart w:id="177" w:name="_Toc200018107"/>
      <w:bookmarkStart w:id="178" w:name="_Toc227971880"/>
      <w:r w:rsidRPr="00A6370C">
        <w:rPr>
          <w:b/>
          <w:color w:val="000000"/>
          <w:w w:val="95"/>
          <w:sz w:val="28"/>
          <w:szCs w:val="28"/>
        </w:rPr>
        <w:t>3.1</w:t>
      </w:r>
      <w:bookmarkEnd w:id="177"/>
      <w:bookmarkEnd w:id="178"/>
      <w:r w:rsidRPr="00A6370C">
        <w:rPr>
          <w:b/>
          <w:color w:val="000000"/>
          <w:w w:val="95"/>
          <w:sz w:val="28"/>
          <w:szCs w:val="28"/>
        </w:rPr>
        <w:t xml:space="preserve">. Đặc điểm của các công ty niêm yết ảnh hưởng đến kiểm toán các UTKT </w:t>
      </w:r>
    </w:p>
    <w:p w14:paraId="7345CE98" w14:textId="77777777" w:rsidR="00D51F43" w:rsidRPr="00A6370C" w:rsidRDefault="00D51F43" w:rsidP="00A6370C">
      <w:pPr>
        <w:widowControl w:val="0"/>
        <w:spacing w:line="247" w:lineRule="auto"/>
        <w:jc w:val="both"/>
        <w:outlineLvl w:val="1"/>
        <w:rPr>
          <w:b/>
          <w:i/>
          <w:iCs/>
          <w:color w:val="000000"/>
          <w:w w:val="95"/>
          <w:sz w:val="28"/>
          <w:szCs w:val="28"/>
        </w:rPr>
      </w:pPr>
      <w:bookmarkStart w:id="179" w:name="_Toc200018108"/>
      <w:bookmarkStart w:id="180" w:name="_Toc227971881"/>
      <w:r w:rsidRPr="00A6370C">
        <w:rPr>
          <w:b/>
          <w:i/>
          <w:color w:val="000000"/>
          <w:w w:val="95"/>
          <w:sz w:val="28"/>
          <w:szCs w:val="28"/>
        </w:rPr>
        <w:t>3.1.1. Về khung pháp lý và môi trường giám sát</w:t>
      </w:r>
      <w:bookmarkEnd w:id="179"/>
      <w:bookmarkEnd w:id="180"/>
    </w:p>
    <w:p w14:paraId="581388F7" w14:textId="77777777" w:rsidR="00D51F43" w:rsidRPr="00A6370C" w:rsidRDefault="00D51F43" w:rsidP="00A6370C">
      <w:pPr>
        <w:spacing w:line="247" w:lineRule="auto"/>
        <w:ind w:firstLine="567"/>
        <w:jc w:val="both"/>
        <w:rPr>
          <w:w w:val="95"/>
          <w:sz w:val="28"/>
          <w:szCs w:val="28"/>
        </w:rPr>
      </w:pPr>
      <w:r w:rsidRPr="00A6370C">
        <w:rPr>
          <w:w w:val="95"/>
          <w:sz w:val="28"/>
          <w:szCs w:val="28"/>
        </w:rPr>
        <w:t xml:space="preserve">Đặc điểm bao trùm là hoạt động của các CTNY phi tài chính tại Việt Nam vận hành trong một hệ sinh thái pháp lý chặt chẽ, định hình trực tiếp quy trình và CLKT các UTKT. </w:t>
      </w:r>
      <w:r w:rsidRPr="00A6370C">
        <w:rPr>
          <w:w w:val="95"/>
          <w:sz w:val="28"/>
          <w:szCs w:val="28"/>
          <w:lang w:val="vi-VN"/>
        </w:rPr>
        <w:t>Theo Luật Chứng khoán 2019, Luật Kế toán 2015 và các thông tư hướng dẫn như</w:t>
      </w:r>
      <w:r w:rsidRPr="00A6370C">
        <w:rPr>
          <w:w w:val="95"/>
          <w:sz w:val="28"/>
          <w:szCs w:val="28"/>
        </w:rPr>
        <w:t>:</w:t>
      </w:r>
      <w:r w:rsidRPr="00A6370C">
        <w:rPr>
          <w:w w:val="95"/>
          <w:sz w:val="28"/>
          <w:szCs w:val="28"/>
          <w:lang w:val="vi-VN"/>
        </w:rPr>
        <w:t xml:space="preserve"> Thông tư 96/2020/TT-BTC, Thông tư 68/2024/TT-BTC, Thông tư 99/2025/TT-BTC, các CTNY nói chung và CTNY phi tài chính nói riêng bắt buộc phải công bố BCTC đã được KTĐL theo đúng chuẩn mực kế toán Việt Nam (VAS) và trong tương lai là IFRS.</w:t>
      </w:r>
    </w:p>
    <w:p w14:paraId="007A4D5E" w14:textId="77777777" w:rsidR="00D51F43" w:rsidRPr="00A6370C" w:rsidRDefault="00D51F43" w:rsidP="00A6370C">
      <w:pPr>
        <w:pStyle w:val="Heading2"/>
        <w:keepNext w:val="0"/>
        <w:widowControl w:val="0"/>
        <w:spacing w:before="0" w:after="0" w:line="247" w:lineRule="auto"/>
        <w:jc w:val="both"/>
        <w:rPr>
          <w:b w:val="0"/>
          <w:i/>
          <w:iCs/>
          <w:color w:val="000000"/>
          <w:w w:val="95"/>
          <w:sz w:val="28"/>
          <w:szCs w:val="28"/>
          <w:lang w:val="vi-VN"/>
        </w:rPr>
      </w:pPr>
      <w:bookmarkStart w:id="181" w:name="_Toc200018109"/>
      <w:bookmarkStart w:id="182" w:name="_Toc227971882"/>
      <w:r w:rsidRPr="00A6370C">
        <w:rPr>
          <w:i/>
          <w:iCs/>
          <w:color w:val="000000"/>
          <w:w w:val="95"/>
          <w:sz w:val="28"/>
          <w:szCs w:val="28"/>
          <w:lang w:val="vi-VN"/>
        </w:rPr>
        <w:t>3.</w:t>
      </w:r>
      <w:r w:rsidRPr="00A6370C">
        <w:rPr>
          <w:i/>
          <w:iCs/>
          <w:color w:val="000000"/>
          <w:w w:val="95"/>
          <w:sz w:val="28"/>
          <w:szCs w:val="28"/>
        </w:rPr>
        <w:t>1</w:t>
      </w:r>
      <w:r w:rsidRPr="00A6370C">
        <w:rPr>
          <w:i/>
          <w:iCs/>
          <w:color w:val="000000"/>
          <w:w w:val="95"/>
          <w:sz w:val="28"/>
          <w:szCs w:val="28"/>
          <w:lang w:val="vi-VN"/>
        </w:rPr>
        <w:t>.2. Về ngành nghề, quy mô hoạt động và tình hình tài chính</w:t>
      </w:r>
      <w:bookmarkEnd w:id="181"/>
      <w:bookmarkEnd w:id="182"/>
    </w:p>
    <w:p w14:paraId="6EF6B642" w14:textId="77777777" w:rsidR="00D51F43" w:rsidRPr="00A6370C" w:rsidRDefault="00D51F43" w:rsidP="00A6370C">
      <w:pPr>
        <w:spacing w:line="247" w:lineRule="auto"/>
        <w:ind w:firstLine="567"/>
        <w:jc w:val="both"/>
        <w:rPr>
          <w:w w:val="95"/>
          <w:sz w:val="28"/>
          <w:szCs w:val="28"/>
        </w:rPr>
      </w:pPr>
      <w:r w:rsidRPr="00A6370C">
        <w:rPr>
          <w:i/>
          <w:w w:val="95"/>
          <w:sz w:val="28"/>
          <w:szCs w:val="28"/>
          <w:lang w:val="vi-VN"/>
        </w:rPr>
        <w:t>Thứ nhất</w:t>
      </w:r>
      <w:r w:rsidRPr="00A6370C">
        <w:rPr>
          <w:w w:val="95"/>
          <w:sz w:val="28"/>
          <w:szCs w:val="28"/>
          <w:lang w:val="vi-VN"/>
        </w:rPr>
        <w:t xml:space="preserve">, </w:t>
      </w:r>
      <w:r w:rsidRPr="00A6370C">
        <w:rPr>
          <w:w w:val="95"/>
          <w:sz w:val="28"/>
          <w:szCs w:val="28"/>
        </w:rPr>
        <w:t>p</w:t>
      </w:r>
      <w:r w:rsidRPr="00A6370C">
        <w:rPr>
          <w:bCs/>
          <w:w w:val="95"/>
          <w:sz w:val="28"/>
          <w:szCs w:val="28"/>
        </w:rPr>
        <w:t>hân loại theo chuẩn phân ngành Global Industry Classification Standard (GICS) cho thấy s</w:t>
      </w:r>
      <w:r w:rsidRPr="00A6370C">
        <w:rPr>
          <w:w w:val="95"/>
          <w:sz w:val="28"/>
          <w:szCs w:val="28"/>
          <w:lang w:val="vi-VN"/>
        </w:rPr>
        <w:t>ự đa dạng của nhóm CTNY phi tài chính</w:t>
      </w:r>
      <w:r w:rsidRPr="00A6370C">
        <w:rPr>
          <w:w w:val="95"/>
          <w:sz w:val="28"/>
          <w:szCs w:val="28"/>
        </w:rPr>
        <w:t xml:space="preserve">. </w:t>
      </w:r>
    </w:p>
    <w:p w14:paraId="09BAFB24" w14:textId="77777777" w:rsidR="00D51F43" w:rsidRPr="00A6370C" w:rsidRDefault="00D51F43" w:rsidP="00A6370C">
      <w:pPr>
        <w:spacing w:line="247" w:lineRule="auto"/>
        <w:ind w:firstLine="567"/>
        <w:jc w:val="both"/>
        <w:rPr>
          <w:bCs/>
          <w:w w:val="95"/>
          <w:sz w:val="28"/>
          <w:szCs w:val="28"/>
        </w:rPr>
      </w:pPr>
      <w:r w:rsidRPr="00A6370C">
        <w:rPr>
          <w:i/>
          <w:w w:val="95"/>
          <w:sz w:val="28"/>
          <w:szCs w:val="28"/>
          <w:lang w:val="vi-VN"/>
        </w:rPr>
        <w:t>Thứ hai</w:t>
      </w:r>
      <w:r w:rsidRPr="00A6370C">
        <w:rPr>
          <w:w w:val="95"/>
          <w:sz w:val="28"/>
          <w:szCs w:val="28"/>
          <w:lang w:val="vi-VN"/>
        </w:rPr>
        <w:t xml:space="preserve">, </w:t>
      </w:r>
      <w:r w:rsidRPr="00A6370C">
        <w:rPr>
          <w:bCs/>
          <w:w w:val="95"/>
          <w:sz w:val="28"/>
          <w:szCs w:val="28"/>
        </w:rPr>
        <w:t>số lượng CTNY trên cả hai sàn có xu hướng ổn định và thanh lọc (giảm từ 745 công ty năm 2020 xuống 705 công ty năm 2024), phản ánh sự giám sát chặt chẽ hơn của cơ quan quản lý với nhóm công ty này.</w:t>
      </w:r>
    </w:p>
    <w:p w14:paraId="1B3448C0" w14:textId="77777777" w:rsidR="00392DD8" w:rsidRPr="00A6370C" w:rsidRDefault="00D51F43" w:rsidP="00A6370C">
      <w:pPr>
        <w:spacing w:line="247" w:lineRule="auto"/>
        <w:ind w:firstLine="567"/>
        <w:jc w:val="both"/>
        <w:rPr>
          <w:w w:val="95"/>
          <w:sz w:val="28"/>
          <w:szCs w:val="28"/>
        </w:rPr>
      </w:pPr>
      <w:r w:rsidRPr="00A6370C">
        <w:rPr>
          <w:i/>
          <w:w w:val="95"/>
          <w:sz w:val="28"/>
          <w:szCs w:val="28"/>
          <w:lang w:val="vi-VN"/>
        </w:rPr>
        <w:t>Thứ ba</w:t>
      </w:r>
      <w:r w:rsidRPr="00A6370C">
        <w:rPr>
          <w:w w:val="95"/>
          <w:sz w:val="28"/>
          <w:szCs w:val="28"/>
          <w:lang w:val="vi-VN"/>
        </w:rPr>
        <w:t>, đặc điểm tình hình tài chính của CTNY có thể phát sinh động cơ gian lận</w:t>
      </w:r>
      <w:r w:rsidRPr="00A6370C">
        <w:rPr>
          <w:w w:val="95"/>
          <w:sz w:val="28"/>
          <w:szCs w:val="28"/>
        </w:rPr>
        <w:t xml:space="preserve"> trên BCTC, đặc biệt là với khoản mục các UTKT</w:t>
      </w:r>
      <w:r w:rsidRPr="00A6370C">
        <w:rPr>
          <w:w w:val="95"/>
          <w:sz w:val="28"/>
          <w:szCs w:val="28"/>
          <w:lang w:val="vi-VN"/>
        </w:rPr>
        <w:t>.</w:t>
      </w:r>
      <w:r w:rsidR="00392DD8" w:rsidRPr="00A6370C">
        <w:rPr>
          <w:w w:val="95"/>
          <w:sz w:val="28"/>
          <w:szCs w:val="28"/>
        </w:rPr>
        <w:t xml:space="preserve"> </w:t>
      </w:r>
      <w:bookmarkStart w:id="183" w:name="_Toc200018110"/>
      <w:bookmarkStart w:id="184" w:name="_Toc227971883"/>
    </w:p>
    <w:p w14:paraId="1479E33A" w14:textId="33ECB6F9" w:rsidR="00D51F43" w:rsidRPr="00A6370C" w:rsidRDefault="00D51F43" w:rsidP="00A6370C">
      <w:pPr>
        <w:spacing w:line="247" w:lineRule="auto"/>
        <w:jc w:val="both"/>
        <w:rPr>
          <w:b/>
          <w:bCs/>
          <w:i/>
          <w:iCs/>
          <w:color w:val="000000"/>
          <w:w w:val="95"/>
          <w:sz w:val="28"/>
          <w:szCs w:val="28"/>
          <w:lang w:val="vi-VN"/>
        </w:rPr>
      </w:pPr>
      <w:r w:rsidRPr="00A6370C">
        <w:rPr>
          <w:b/>
          <w:bCs/>
          <w:i/>
          <w:color w:val="000000"/>
          <w:w w:val="95"/>
          <w:sz w:val="28"/>
          <w:szCs w:val="28"/>
          <w:lang w:val="vi-VN"/>
        </w:rPr>
        <w:t>3.</w:t>
      </w:r>
      <w:r w:rsidRPr="00A6370C">
        <w:rPr>
          <w:b/>
          <w:bCs/>
          <w:i/>
          <w:color w:val="000000"/>
          <w:w w:val="95"/>
          <w:sz w:val="28"/>
          <w:szCs w:val="28"/>
        </w:rPr>
        <w:t>1</w:t>
      </w:r>
      <w:r w:rsidRPr="00A6370C">
        <w:rPr>
          <w:b/>
          <w:bCs/>
          <w:i/>
          <w:color w:val="000000"/>
          <w:w w:val="95"/>
          <w:sz w:val="28"/>
          <w:szCs w:val="28"/>
          <w:lang w:val="vi-VN"/>
        </w:rPr>
        <w:t xml:space="preserve">.3. Về tổ chức bộ máy hoạt động tài chính </w:t>
      </w:r>
      <w:r w:rsidRPr="00A6370C">
        <w:rPr>
          <w:b/>
          <w:bCs/>
          <w:i/>
          <w:color w:val="000000"/>
          <w:w w:val="95"/>
          <w:sz w:val="28"/>
          <w:szCs w:val="28"/>
        </w:rPr>
        <w:t xml:space="preserve">- </w:t>
      </w:r>
      <w:r w:rsidRPr="00A6370C">
        <w:rPr>
          <w:b/>
          <w:bCs/>
          <w:i/>
          <w:color w:val="000000"/>
          <w:w w:val="95"/>
          <w:sz w:val="28"/>
          <w:szCs w:val="28"/>
          <w:lang w:val="vi-VN"/>
        </w:rPr>
        <w:t>kế toán</w:t>
      </w:r>
      <w:bookmarkEnd w:id="183"/>
      <w:bookmarkEnd w:id="184"/>
    </w:p>
    <w:p w14:paraId="230EE07E" w14:textId="77777777" w:rsidR="00D51F43" w:rsidRPr="00A6370C" w:rsidRDefault="00D51F43" w:rsidP="00A6370C">
      <w:pPr>
        <w:spacing w:line="247" w:lineRule="auto"/>
        <w:ind w:firstLine="567"/>
        <w:jc w:val="both"/>
        <w:rPr>
          <w:w w:val="95"/>
          <w:sz w:val="28"/>
          <w:szCs w:val="28"/>
        </w:rPr>
      </w:pPr>
      <w:r w:rsidRPr="00A6370C">
        <w:rPr>
          <w:w w:val="95"/>
          <w:sz w:val="28"/>
          <w:szCs w:val="28"/>
          <w:lang w:val="vi-VN"/>
        </w:rPr>
        <w:t>Một trong những yếu tố nội tại có ảnh hưởng trực tiếp đến chất lượng và độ tin cậy của các UTKT trên BCTC là cách thức tổ chức bộ máy tài chính – kế toán và mức độ chuyên nghiệp trong vận hành hệ thống kế toán tại các CTNY phi tài chính</w:t>
      </w:r>
      <w:r w:rsidRPr="00A6370C">
        <w:rPr>
          <w:w w:val="95"/>
          <w:sz w:val="28"/>
          <w:szCs w:val="28"/>
        </w:rPr>
        <w:t>. Khảo sát thực tiễn tại thị trường Việt Nam ghi nhận sự phân hóa sâu sắc về mặt bằng trình độ giữa các khối doanh nghiệp. Sự chênh lệch này biểu hiện rõ nét nhất khi so sánh giữa nhóm doanh nghiệp có vốn nhà nước, các tập đoàn tư nhân lớn với nhóm doanh nghiệp quy mô vừa hoặc mới tham gia niêm yết</w:t>
      </w:r>
    </w:p>
    <w:p w14:paraId="0CC71300" w14:textId="77777777" w:rsidR="00D51F43" w:rsidRPr="00A6370C" w:rsidRDefault="00D51F43" w:rsidP="00A6370C">
      <w:pPr>
        <w:spacing w:line="247" w:lineRule="auto"/>
        <w:jc w:val="both"/>
        <w:rPr>
          <w:rFonts w:eastAsia="Aptos"/>
          <w:b/>
          <w:color w:val="000000"/>
          <w:w w:val="95"/>
          <w:sz w:val="28"/>
          <w:szCs w:val="28"/>
        </w:rPr>
      </w:pPr>
      <w:bookmarkStart w:id="185" w:name="_Toc200018111"/>
      <w:bookmarkStart w:id="186" w:name="_Toc227971884"/>
      <w:r w:rsidRPr="00A6370C">
        <w:rPr>
          <w:rFonts w:eastAsia="Aptos"/>
          <w:b/>
          <w:color w:val="000000"/>
          <w:w w:val="95"/>
          <w:sz w:val="28"/>
          <w:szCs w:val="28"/>
        </w:rPr>
        <w:t xml:space="preserve">3.2. Kiểm toán các ước tính kế toán theo </w:t>
      </w:r>
      <w:r w:rsidRPr="00A6370C">
        <w:rPr>
          <w:b/>
          <w:color w:val="000000"/>
          <w:w w:val="95"/>
          <w:sz w:val="28"/>
          <w:szCs w:val="28"/>
        </w:rPr>
        <w:t>quy định của khuôn khổ pháp lý Việt Na</w:t>
      </w:r>
      <w:bookmarkEnd w:id="185"/>
      <w:bookmarkEnd w:id="186"/>
      <w:r w:rsidRPr="00A6370C">
        <w:rPr>
          <w:b/>
          <w:color w:val="000000"/>
          <w:w w:val="95"/>
          <w:sz w:val="28"/>
          <w:szCs w:val="28"/>
        </w:rPr>
        <w:t>m</w:t>
      </w:r>
    </w:p>
    <w:p w14:paraId="4C309694" w14:textId="77777777" w:rsidR="00D51F43" w:rsidRPr="00A6370C" w:rsidRDefault="00D51F43" w:rsidP="00A6370C">
      <w:pPr>
        <w:pStyle w:val="Heading2"/>
        <w:keepNext w:val="0"/>
        <w:widowControl w:val="0"/>
        <w:spacing w:before="0" w:after="0" w:line="247" w:lineRule="auto"/>
        <w:jc w:val="both"/>
        <w:rPr>
          <w:b w:val="0"/>
          <w:i/>
          <w:iCs/>
          <w:color w:val="000000"/>
          <w:w w:val="95"/>
          <w:sz w:val="28"/>
          <w:szCs w:val="28"/>
        </w:rPr>
      </w:pPr>
      <w:bookmarkStart w:id="187" w:name="_Toc200018112"/>
      <w:bookmarkStart w:id="188" w:name="_Toc227971885"/>
      <w:r w:rsidRPr="00A6370C">
        <w:rPr>
          <w:i/>
          <w:iCs/>
          <w:color w:val="000000"/>
          <w:w w:val="95"/>
          <w:sz w:val="28"/>
          <w:szCs w:val="28"/>
        </w:rPr>
        <w:t>3.2.1. Các quy định về ước tính kế toán trên báo cáo tài chính</w:t>
      </w:r>
      <w:bookmarkEnd w:id="187"/>
      <w:bookmarkEnd w:id="188"/>
    </w:p>
    <w:p w14:paraId="7F0D92B7" w14:textId="77777777" w:rsidR="00D51F43" w:rsidRPr="00A6370C" w:rsidRDefault="00D51F43" w:rsidP="00A6370C">
      <w:pPr>
        <w:spacing w:line="247" w:lineRule="auto"/>
        <w:ind w:firstLine="567"/>
        <w:jc w:val="both"/>
        <w:rPr>
          <w:spacing w:val="-4"/>
          <w:w w:val="95"/>
          <w:sz w:val="28"/>
          <w:szCs w:val="28"/>
        </w:rPr>
      </w:pPr>
      <w:r w:rsidRPr="00A6370C">
        <w:rPr>
          <w:spacing w:val="-4"/>
          <w:w w:val="95"/>
          <w:sz w:val="28"/>
          <w:szCs w:val="28"/>
        </w:rPr>
        <w:t>Các UTKT bao quát nhiều khoản mục trọng yếu trên BCTC, từ các khoản dự phòng, khấu hao tài sản cố định đến việc ghi nhận doanh thu hợp đồng xây dựng nên thay vì được quy định tập trung, các phương pháp kỹ thuật xác định và trình bày từng loại UTKT hiện đang nằm rải rác tại nhiều Chuẩn mực kế toán (VAS) và các văn bản hướng dẫn liên quan.</w:t>
      </w:r>
    </w:p>
    <w:p w14:paraId="46C26659" w14:textId="77777777" w:rsidR="00D51F43" w:rsidRPr="00A6370C" w:rsidRDefault="00D51F43" w:rsidP="00A6370C">
      <w:pPr>
        <w:pStyle w:val="Heading2"/>
        <w:keepNext w:val="0"/>
        <w:widowControl w:val="0"/>
        <w:spacing w:before="0" w:after="0" w:line="247" w:lineRule="auto"/>
        <w:jc w:val="both"/>
        <w:rPr>
          <w:b w:val="0"/>
          <w:i/>
          <w:iCs/>
          <w:color w:val="000000"/>
          <w:w w:val="95"/>
          <w:sz w:val="28"/>
          <w:szCs w:val="28"/>
        </w:rPr>
      </w:pPr>
      <w:bookmarkStart w:id="189" w:name="_Toc227971886"/>
      <w:r w:rsidRPr="00A6370C">
        <w:rPr>
          <w:i/>
          <w:iCs/>
          <w:color w:val="000000"/>
          <w:w w:val="95"/>
          <w:sz w:val="28"/>
          <w:szCs w:val="28"/>
        </w:rPr>
        <w:t>3.2.2. Các quy định về kiểm toán các ước tính kế toán</w:t>
      </w:r>
      <w:bookmarkEnd w:id="189"/>
    </w:p>
    <w:p w14:paraId="711BE64C" w14:textId="77777777" w:rsidR="00392DD8" w:rsidRPr="00A6370C" w:rsidRDefault="00D51F43" w:rsidP="00A6370C">
      <w:pPr>
        <w:spacing w:line="247" w:lineRule="auto"/>
        <w:ind w:firstLine="567"/>
        <w:jc w:val="both"/>
        <w:rPr>
          <w:w w:val="95"/>
          <w:sz w:val="28"/>
          <w:szCs w:val="28"/>
        </w:rPr>
      </w:pPr>
      <w:r w:rsidRPr="00A6370C">
        <w:rPr>
          <w:spacing w:val="-4"/>
          <w:w w:val="95"/>
          <w:sz w:val="28"/>
          <w:szCs w:val="28"/>
        </w:rPr>
        <w:t xml:space="preserve">Nội dung quy định về kiểm toán các UTKT trong kiểm toán BCTC cũng được hướng dẫn trong hệ thống CMKT Việt Nam, với các nội dung cơ bản như sau: </w:t>
      </w:r>
      <w:r w:rsidRPr="00A6370C">
        <w:rPr>
          <w:w w:val="95"/>
          <w:sz w:val="28"/>
          <w:szCs w:val="28"/>
        </w:rPr>
        <w:t>Mục tiêu kiểm toán; Phương pháp kiểm toán các UTKT; Nội dung và các bước thực hiện kiểm toán UTKT; Trách nhiệm của kiểm toán viên.</w:t>
      </w:r>
      <w:bookmarkStart w:id="190" w:name="_Toc200018114"/>
      <w:bookmarkStart w:id="191" w:name="_Toc227971887"/>
    </w:p>
    <w:p w14:paraId="05C0A2FC" w14:textId="4D9BE7E4" w:rsidR="00D51F43" w:rsidRPr="00A6370C" w:rsidRDefault="00D51F43" w:rsidP="00A6370C">
      <w:pPr>
        <w:spacing w:line="247" w:lineRule="auto"/>
        <w:jc w:val="both"/>
        <w:rPr>
          <w:b/>
          <w:bCs/>
          <w:w w:val="95"/>
          <w:sz w:val="28"/>
          <w:szCs w:val="28"/>
        </w:rPr>
      </w:pPr>
      <w:r w:rsidRPr="00A6370C">
        <w:rPr>
          <w:b/>
          <w:bCs/>
          <w:color w:val="000000"/>
          <w:w w:val="95"/>
          <w:sz w:val="28"/>
          <w:szCs w:val="28"/>
        </w:rPr>
        <w:t>3.3. Thực trạng kiểm toán các ước tính kế toán của các công ty niêm yết Việt Nam do kiểm toán độc lập thực hiện</w:t>
      </w:r>
      <w:bookmarkEnd w:id="190"/>
      <w:bookmarkEnd w:id="191"/>
      <w:r w:rsidRPr="00A6370C">
        <w:rPr>
          <w:b/>
          <w:bCs/>
          <w:color w:val="000000"/>
          <w:w w:val="95"/>
          <w:sz w:val="28"/>
          <w:szCs w:val="28"/>
        </w:rPr>
        <w:t xml:space="preserve"> </w:t>
      </w:r>
      <w:r w:rsidRPr="00A6370C">
        <w:rPr>
          <w:b/>
          <w:bCs/>
          <w:w w:val="95"/>
          <w:sz w:val="28"/>
          <w:szCs w:val="28"/>
        </w:rPr>
        <w:tab/>
      </w:r>
    </w:p>
    <w:p w14:paraId="4A3962B5" w14:textId="77777777" w:rsidR="00D51F43" w:rsidRPr="00A6370C" w:rsidRDefault="00D51F43" w:rsidP="00A6370C">
      <w:pPr>
        <w:pStyle w:val="Heading2"/>
        <w:keepNext w:val="0"/>
        <w:widowControl w:val="0"/>
        <w:spacing w:before="0" w:after="0" w:line="247" w:lineRule="auto"/>
        <w:jc w:val="both"/>
        <w:rPr>
          <w:b w:val="0"/>
          <w:i/>
          <w:iCs/>
          <w:color w:val="000000"/>
          <w:w w:val="95"/>
          <w:sz w:val="28"/>
          <w:szCs w:val="28"/>
        </w:rPr>
      </w:pPr>
      <w:bookmarkStart w:id="192" w:name="_Toc200018115"/>
      <w:bookmarkStart w:id="193" w:name="_Toc227971888"/>
      <w:r w:rsidRPr="00A6370C">
        <w:rPr>
          <w:i/>
          <w:iCs/>
          <w:color w:val="000000"/>
          <w:w w:val="95"/>
          <w:sz w:val="28"/>
          <w:szCs w:val="28"/>
        </w:rPr>
        <w:t>3.3.1. Các ước tính kế toán trên báo cáo tài chính</w:t>
      </w:r>
      <w:bookmarkEnd w:id="192"/>
      <w:bookmarkEnd w:id="193"/>
    </w:p>
    <w:p w14:paraId="168C8655" w14:textId="77777777" w:rsidR="00D51F43" w:rsidRPr="00A6370C" w:rsidRDefault="00D51F43" w:rsidP="00A6370C">
      <w:pPr>
        <w:widowControl w:val="0"/>
        <w:numPr>
          <w:ilvl w:val="0"/>
          <w:numId w:val="7"/>
        </w:numPr>
        <w:tabs>
          <w:tab w:val="left" w:pos="90"/>
        </w:tabs>
        <w:spacing w:line="247" w:lineRule="auto"/>
        <w:ind w:left="284"/>
        <w:jc w:val="both"/>
        <w:rPr>
          <w:b/>
          <w:w w:val="95"/>
          <w:sz w:val="28"/>
          <w:szCs w:val="28"/>
        </w:rPr>
      </w:pPr>
      <w:bookmarkStart w:id="194" w:name="_Toc184210233"/>
      <w:bookmarkStart w:id="195" w:name="_Toc184210290"/>
      <w:bookmarkStart w:id="196" w:name="_Toc184210347"/>
      <w:bookmarkStart w:id="197" w:name="_Toc184210539"/>
      <w:bookmarkStart w:id="198" w:name="_Toc196766981"/>
      <w:bookmarkStart w:id="199" w:name="_Toc205857080"/>
      <w:bookmarkStart w:id="200" w:name="_Toc210043780"/>
      <w:bookmarkStart w:id="201" w:name="_Toc210044194"/>
      <w:bookmarkEnd w:id="169"/>
      <w:bookmarkEnd w:id="170"/>
      <w:bookmarkEnd w:id="171"/>
      <w:bookmarkEnd w:id="172"/>
      <w:bookmarkEnd w:id="173"/>
      <w:bookmarkEnd w:id="174"/>
      <w:bookmarkEnd w:id="175"/>
      <w:bookmarkEnd w:id="176"/>
      <w:r w:rsidRPr="00A6370C">
        <w:rPr>
          <w:b/>
          <w:w w:val="95"/>
          <w:sz w:val="28"/>
          <w:szCs w:val="28"/>
        </w:rPr>
        <w:t>Mức độ phổ biến của các UTKT trên BCTC</w:t>
      </w:r>
    </w:p>
    <w:p w14:paraId="280A36C8" w14:textId="77777777" w:rsidR="00D51F43" w:rsidRPr="00A6370C" w:rsidRDefault="00D51F43" w:rsidP="00A6370C">
      <w:pPr>
        <w:pStyle w:val="NormalWeb"/>
        <w:spacing w:before="0" w:beforeAutospacing="0" w:after="0" w:afterAutospacing="0" w:line="247" w:lineRule="auto"/>
        <w:ind w:firstLine="680"/>
        <w:jc w:val="both"/>
        <w:rPr>
          <w:w w:val="95"/>
          <w:sz w:val="28"/>
          <w:szCs w:val="28"/>
        </w:rPr>
      </w:pPr>
      <w:r w:rsidRPr="00A6370C">
        <w:rPr>
          <w:w w:val="95"/>
          <w:sz w:val="28"/>
          <w:szCs w:val="28"/>
        </w:rPr>
        <w:t xml:space="preserve">Các UTKT là một cấu phần trọng yếu và phổ biến trên BCTC của các CTNY phi tài chính, xuất phát từ tính phức tạp và bất định cố hữu của hoạt động kinh doanh. Dữ liệu </w:t>
      </w:r>
      <w:r w:rsidRPr="00A6370C">
        <w:rPr>
          <w:w w:val="95"/>
          <w:sz w:val="28"/>
          <w:szCs w:val="28"/>
        </w:rPr>
        <w:lastRenderedPageBreak/>
        <w:t>thống kê cho thấy các UTKT phổ biến nhất bao gồm: khấu hao tài sản (yêu cầu xét đoán về thời gian sử dụng hữu ích và giá trị còn lại) và các khoản DP tổn thất tài sản (như DP phải thu khó đòi, giảm giá HTK).</w:t>
      </w:r>
    </w:p>
    <w:p w14:paraId="2AE47092" w14:textId="77777777" w:rsidR="00D51F43" w:rsidRPr="00A6370C" w:rsidRDefault="00D51F43" w:rsidP="00A6370C">
      <w:pPr>
        <w:pStyle w:val="ListParagraph"/>
        <w:widowControl w:val="0"/>
        <w:numPr>
          <w:ilvl w:val="0"/>
          <w:numId w:val="7"/>
        </w:numPr>
        <w:tabs>
          <w:tab w:val="left" w:pos="90"/>
        </w:tabs>
        <w:spacing w:line="247" w:lineRule="auto"/>
        <w:ind w:left="426"/>
        <w:jc w:val="both"/>
        <w:rPr>
          <w:b/>
          <w:bCs/>
          <w:w w:val="95"/>
          <w:sz w:val="28"/>
          <w:szCs w:val="28"/>
          <w:lang w:eastAsia="x-none" w:bidi="en-US"/>
        </w:rPr>
      </w:pPr>
      <w:r w:rsidRPr="00A6370C">
        <w:rPr>
          <w:b/>
          <w:bCs/>
          <w:w w:val="95"/>
          <w:sz w:val="28"/>
          <w:szCs w:val="28"/>
          <w:lang w:eastAsia="x-none" w:bidi="en-US"/>
        </w:rPr>
        <w:t xml:space="preserve">Sự xuất hiện các UTKT phức tạp - Ước tính giá trị hợp lý </w:t>
      </w:r>
    </w:p>
    <w:p w14:paraId="18BF69AF" w14:textId="77777777" w:rsidR="00D51F43" w:rsidRPr="00A6370C" w:rsidRDefault="00D51F43" w:rsidP="00A6370C">
      <w:pPr>
        <w:pStyle w:val="NormalWeb"/>
        <w:spacing w:before="0" w:beforeAutospacing="0" w:after="0" w:afterAutospacing="0" w:line="247" w:lineRule="auto"/>
        <w:ind w:firstLine="680"/>
        <w:jc w:val="both"/>
        <w:rPr>
          <w:w w:val="95"/>
          <w:sz w:val="28"/>
          <w:szCs w:val="28"/>
          <w:lang w:eastAsia="x-none" w:bidi="en-US"/>
        </w:rPr>
      </w:pPr>
      <w:r w:rsidRPr="00A6370C">
        <w:rPr>
          <w:w w:val="95"/>
          <w:sz w:val="28"/>
          <w:szCs w:val="28"/>
          <w:lang w:eastAsia="x-none" w:bidi="en-US"/>
        </w:rPr>
        <w:t>Tại các CTNY phi tài chính, GTHL xuất hiện trong một số khoản mục nhưng chưa phải là thông lệ phổ biến.</w:t>
      </w:r>
    </w:p>
    <w:p w14:paraId="02460D7C" w14:textId="77777777" w:rsidR="00D51F43" w:rsidRPr="00A6370C" w:rsidRDefault="00D51F43" w:rsidP="00A6370C">
      <w:pPr>
        <w:widowControl w:val="0"/>
        <w:numPr>
          <w:ilvl w:val="0"/>
          <w:numId w:val="7"/>
        </w:numPr>
        <w:tabs>
          <w:tab w:val="left" w:pos="90"/>
        </w:tabs>
        <w:spacing w:line="247" w:lineRule="auto"/>
        <w:ind w:left="426"/>
        <w:jc w:val="both"/>
        <w:rPr>
          <w:b/>
          <w:i/>
          <w:iCs/>
          <w:w w:val="95"/>
          <w:sz w:val="28"/>
          <w:szCs w:val="28"/>
        </w:rPr>
      </w:pPr>
      <w:r w:rsidRPr="00A6370C">
        <w:rPr>
          <w:b/>
          <w:i/>
          <w:w w:val="95"/>
          <w:sz w:val="28"/>
          <w:szCs w:val="28"/>
        </w:rPr>
        <w:t>Sai sót của các UTKT trên BCTC</w:t>
      </w:r>
    </w:p>
    <w:p w14:paraId="547FF648" w14:textId="77777777" w:rsidR="00D51F43" w:rsidRPr="00A6370C" w:rsidRDefault="00D51F43" w:rsidP="00A6370C">
      <w:pPr>
        <w:pStyle w:val="NormalWeb"/>
        <w:spacing w:before="0" w:beforeAutospacing="0" w:after="0" w:afterAutospacing="0" w:line="247" w:lineRule="auto"/>
        <w:ind w:firstLine="680"/>
        <w:jc w:val="both"/>
        <w:rPr>
          <w:bCs/>
          <w:w w:val="95"/>
          <w:sz w:val="28"/>
          <w:szCs w:val="28"/>
        </w:rPr>
      </w:pPr>
      <w:r w:rsidRPr="00A6370C">
        <w:rPr>
          <w:bCs/>
          <w:w w:val="95"/>
          <w:sz w:val="28"/>
          <w:szCs w:val="28"/>
        </w:rPr>
        <w:t>Mặc dù phổ biến, các UTKT cũng là nguồn gốc chính của các sai sót và điều chỉnh trọng yếu sau kiểm toán. Dữ liệu cho thấy một số lượng lớn và ổn định các công ty có chênh lệch sau kiểm toán liên quan trực tiếp đến các khoản mục UTKT.</w:t>
      </w:r>
    </w:p>
    <w:p w14:paraId="4C1816C1" w14:textId="77777777" w:rsidR="00D51F43" w:rsidRPr="00A6370C" w:rsidRDefault="00D51F43" w:rsidP="00A6370C">
      <w:pPr>
        <w:widowControl w:val="0"/>
        <w:autoSpaceDE w:val="0"/>
        <w:autoSpaceDN w:val="0"/>
        <w:spacing w:line="247" w:lineRule="auto"/>
        <w:ind w:right="132"/>
        <w:jc w:val="both"/>
        <w:outlineLvl w:val="1"/>
        <w:rPr>
          <w:rFonts w:eastAsia="Aptos"/>
          <w:b/>
          <w:i/>
          <w:iCs/>
          <w:color w:val="000000"/>
          <w:w w:val="95"/>
          <w:sz w:val="28"/>
          <w:szCs w:val="28"/>
          <w:lang w:val="x-none" w:eastAsia="x-none" w:bidi="en-US"/>
        </w:rPr>
      </w:pPr>
      <w:bookmarkStart w:id="202" w:name="_Toc200018118"/>
      <w:bookmarkStart w:id="203" w:name="_Toc227971890"/>
      <w:r w:rsidRPr="00A6370C">
        <w:rPr>
          <w:rFonts w:eastAsia="Aptos"/>
          <w:b/>
          <w:i/>
          <w:color w:val="000000"/>
          <w:w w:val="95"/>
          <w:sz w:val="28"/>
          <w:szCs w:val="28"/>
          <w:lang w:val="x-none" w:eastAsia="x-none" w:bidi="en-US"/>
        </w:rPr>
        <w:t>3.3.2. Cơ sở thực hiện kiểm toán các UTKT</w:t>
      </w:r>
      <w:bookmarkEnd w:id="202"/>
      <w:bookmarkEnd w:id="203"/>
    </w:p>
    <w:bookmarkEnd w:id="194"/>
    <w:bookmarkEnd w:id="195"/>
    <w:bookmarkEnd w:id="196"/>
    <w:bookmarkEnd w:id="197"/>
    <w:bookmarkEnd w:id="198"/>
    <w:bookmarkEnd w:id="199"/>
    <w:bookmarkEnd w:id="200"/>
    <w:bookmarkEnd w:id="201"/>
    <w:p w14:paraId="532DB87D" w14:textId="77777777" w:rsidR="00D51F43" w:rsidRPr="00A6370C" w:rsidRDefault="00D51F43" w:rsidP="00A6370C">
      <w:pPr>
        <w:spacing w:line="247" w:lineRule="auto"/>
        <w:ind w:firstLine="567"/>
        <w:jc w:val="both"/>
        <w:rPr>
          <w:rFonts w:eastAsia="Calibri"/>
          <w:w w:val="95"/>
          <w:sz w:val="28"/>
          <w:szCs w:val="28"/>
        </w:rPr>
      </w:pPr>
      <w:r w:rsidRPr="00A6370C">
        <w:rPr>
          <w:rFonts w:eastAsia="Calibri"/>
          <w:w w:val="95"/>
          <w:sz w:val="28"/>
          <w:szCs w:val="28"/>
        </w:rPr>
        <w:t>Để làm rõ cơ sở thực hiện kiểm toán các UTKT trong kiểm toán BCTC của các CTNY phi tài chính do KTĐL tại Việt Nam thực hiện, NCS tiếp cận thông qua hai khía cạnh: cơ sở pháp lý và cơ sở thực tiễn.</w:t>
      </w:r>
    </w:p>
    <w:p w14:paraId="1C0B6D1A" w14:textId="77777777" w:rsidR="00D51F43" w:rsidRPr="00A6370C" w:rsidRDefault="00D51F43" w:rsidP="00A6370C">
      <w:pPr>
        <w:widowControl w:val="0"/>
        <w:numPr>
          <w:ilvl w:val="0"/>
          <w:numId w:val="8"/>
        </w:numPr>
        <w:tabs>
          <w:tab w:val="left" w:pos="284"/>
        </w:tabs>
        <w:autoSpaceDE w:val="0"/>
        <w:autoSpaceDN w:val="0"/>
        <w:spacing w:line="247" w:lineRule="auto"/>
        <w:ind w:left="0" w:right="132" w:firstLine="0"/>
        <w:jc w:val="both"/>
        <w:rPr>
          <w:rFonts w:eastAsia="Aptos"/>
          <w:b/>
          <w:color w:val="000000"/>
          <w:w w:val="95"/>
          <w:sz w:val="28"/>
          <w:szCs w:val="28"/>
          <w:lang w:eastAsia="x-none" w:bidi="en-US"/>
        </w:rPr>
      </w:pPr>
      <w:bookmarkStart w:id="204" w:name="_Toc184210240"/>
      <w:bookmarkStart w:id="205" w:name="_Toc184210297"/>
      <w:bookmarkStart w:id="206" w:name="_Toc184210354"/>
      <w:bookmarkStart w:id="207" w:name="_Toc184210546"/>
      <w:bookmarkStart w:id="208" w:name="_Toc196766998"/>
      <w:bookmarkStart w:id="209" w:name="_Toc205857097"/>
      <w:bookmarkStart w:id="210" w:name="_Toc210044212"/>
      <w:r w:rsidRPr="00A6370C">
        <w:rPr>
          <w:rFonts w:eastAsia="Aptos"/>
          <w:b/>
          <w:color w:val="000000"/>
          <w:w w:val="95"/>
          <w:sz w:val="28"/>
          <w:szCs w:val="28"/>
          <w:lang w:eastAsia="x-none" w:bidi="en-US"/>
        </w:rPr>
        <w:t>Về cơ sở pháp lý</w:t>
      </w:r>
    </w:p>
    <w:p w14:paraId="7D65422D" w14:textId="77777777" w:rsidR="00D51F43" w:rsidRPr="00A6370C" w:rsidRDefault="00D51F43" w:rsidP="00A6370C">
      <w:pPr>
        <w:pStyle w:val="NormalWeb"/>
        <w:spacing w:before="0" w:beforeAutospacing="0" w:after="0" w:afterAutospacing="0" w:line="247" w:lineRule="auto"/>
        <w:ind w:firstLine="720"/>
        <w:jc w:val="both"/>
        <w:rPr>
          <w:rFonts w:eastAsia="Calibri"/>
          <w:w w:val="95"/>
          <w:sz w:val="28"/>
          <w:szCs w:val="28"/>
        </w:rPr>
      </w:pPr>
      <w:r w:rsidRPr="00A6370C">
        <w:rPr>
          <w:rFonts w:eastAsia="Calibri"/>
          <w:w w:val="95"/>
          <w:sz w:val="28"/>
          <w:szCs w:val="28"/>
        </w:rPr>
        <w:t>Kết quả phỏng vấn cho thấy sự thống nhất tuyệt đối giữa ba nhóm công ty kiểm toán về việc tuân thủ khung pháp lý hiện hành tại Việt Nam</w:t>
      </w:r>
    </w:p>
    <w:p w14:paraId="30A8C058" w14:textId="77777777" w:rsidR="00D51F43" w:rsidRPr="00A6370C" w:rsidRDefault="00D51F43" w:rsidP="00A6370C">
      <w:pPr>
        <w:widowControl w:val="0"/>
        <w:numPr>
          <w:ilvl w:val="0"/>
          <w:numId w:val="8"/>
        </w:numPr>
        <w:autoSpaceDE w:val="0"/>
        <w:autoSpaceDN w:val="0"/>
        <w:spacing w:line="247" w:lineRule="auto"/>
        <w:ind w:left="284" w:right="132"/>
        <w:jc w:val="both"/>
        <w:rPr>
          <w:rFonts w:eastAsia="Aptos"/>
          <w:b/>
          <w:color w:val="000000"/>
          <w:w w:val="95"/>
          <w:sz w:val="28"/>
          <w:szCs w:val="28"/>
          <w:lang w:eastAsia="x-none" w:bidi="en-US"/>
        </w:rPr>
      </w:pPr>
      <w:r w:rsidRPr="00A6370C">
        <w:rPr>
          <w:rFonts w:eastAsia="Aptos"/>
          <w:b/>
          <w:color w:val="000000"/>
          <w:w w:val="95"/>
          <w:sz w:val="28"/>
          <w:szCs w:val="28"/>
          <w:lang w:eastAsia="x-none" w:bidi="en-US"/>
        </w:rPr>
        <w:t>Cơ sở thực tiễn thực hiện kiểm toán các UTKT</w:t>
      </w:r>
    </w:p>
    <w:p w14:paraId="54E7BD85" w14:textId="77777777" w:rsidR="00D51F43" w:rsidRPr="00A6370C" w:rsidRDefault="00D51F43" w:rsidP="00A6370C">
      <w:pPr>
        <w:pStyle w:val="NormalWeb"/>
        <w:spacing w:before="0" w:beforeAutospacing="0" w:after="0" w:afterAutospacing="0" w:line="247" w:lineRule="auto"/>
        <w:ind w:firstLine="567"/>
        <w:jc w:val="both"/>
        <w:rPr>
          <w:bCs/>
          <w:w w:val="95"/>
          <w:sz w:val="28"/>
          <w:szCs w:val="28"/>
        </w:rPr>
      </w:pPr>
      <w:r w:rsidRPr="00A6370C">
        <w:rPr>
          <w:bCs/>
          <w:w w:val="95"/>
          <w:sz w:val="28"/>
          <w:szCs w:val="28"/>
        </w:rPr>
        <w:t>Kết quả phỏng vấn chuyên sâu cho thấy sự phân hóa rõ rệt về cơ sở thực tiễn thực thi kiểm toán UTKT giữa ba nhóm công ty kiểm toán. Sự khác biệt này tập trung vào ba trụ cột cốt lõi: (i) Năng lực chuyên môn của đội ngũ KTV; (ii) Hệ thống phương tiện và công cụ kỹ thuật hỗ trợ; (iii) Các quy định, hướng dẫn nội bộ chuyên biệt về kiểm toán UTKT.</w:t>
      </w:r>
    </w:p>
    <w:p w14:paraId="595E7114" w14:textId="77777777" w:rsidR="00D51F43" w:rsidRPr="00A6370C" w:rsidRDefault="00D51F43" w:rsidP="00A6370C">
      <w:pPr>
        <w:widowControl w:val="0"/>
        <w:tabs>
          <w:tab w:val="left" w:pos="284"/>
        </w:tabs>
        <w:autoSpaceDE w:val="0"/>
        <w:autoSpaceDN w:val="0"/>
        <w:spacing w:line="247" w:lineRule="auto"/>
        <w:ind w:right="132"/>
        <w:jc w:val="both"/>
        <w:outlineLvl w:val="2"/>
        <w:rPr>
          <w:rFonts w:eastAsia="Aptos"/>
          <w:b/>
          <w:i/>
          <w:iCs/>
          <w:color w:val="000000"/>
          <w:w w:val="95"/>
          <w:sz w:val="28"/>
          <w:szCs w:val="28"/>
          <w:lang w:val="x-none" w:eastAsia="x-none" w:bidi="en-US"/>
        </w:rPr>
      </w:pPr>
      <w:bookmarkStart w:id="211" w:name="_Toc200018119"/>
      <w:bookmarkStart w:id="212" w:name="_Toc227971891"/>
      <w:r w:rsidRPr="00A6370C">
        <w:rPr>
          <w:rFonts w:eastAsia="Aptos"/>
          <w:b/>
          <w:i/>
          <w:color w:val="000000"/>
          <w:w w:val="95"/>
          <w:sz w:val="28"/>
          <w:szCs w:val="28"/>
          <w:lang w:val="x-none" w:eastAsia="x-none" w:bidi="en-US"/>
        </w:rPr>
        <w:t>3.3.3. Phương pháp kiểm toán các UTKT</w:t>
      </w:r>
      <w:bookmarkEnd w:id="211"/>
      <w:bookmarkEnd w:id="212"/>
    </w:p>
    <w:p w14:paraId="1724FD56" w14:textId="77777777" w:rsidR="00D51F43" w:rsidRPr="00A6370C" w:rsidRDefault="00D51F43" w:rsidP="00A6370C">
      <w:pPr>
        <w:pStyle w:val="NormalWeb"/>
        <w:spacing w:before="0" w:beforeAutospacing="0" w:after="0" w:afterAutospacing="0" w:line="247" w:lineRule="auto"/>
        <w:ind w:firstLine="567"/>
        <w:jc w:val="both"/>
        <w:rPr>
          <w:bCs/>
          <w:w w:val="95"/>
          <w:sz w:val="28"/>
          <w:szCs w:val="28"/>
        </w:rPr>
      </w:pPr>
      <w:r w:rsidRPr="00A6370C">
        <w:rPr>
          <w:bCs/>
          <w:w w:val="95"/>
          <w:sz w:val="28"/>
          <w:szCs w:val="28"/>
        </w:rPr>
        <w:t>Kết quả thực nghiệm từ các KTV thuộc 3 nhóm công ty kiểm toán cho thấy các KTV đều tuân thủ phương pháp tiếp cận dựa trên rủi ro theo VSA 540 qua cả 3 giai đoạn đánh giá rủi ro, xử lý rủi ro và kết luận. Tuy nhiên, phỏng vấn chuyên sâu cho thấy trong khi khung phương pháp tiếp cận dựa trên rủi ro là thống nhất, việc vận hành hóa các thủ tục trong từng giai đoạn có sự phân hóa rõ rệt, đặc biệt là về chiều sâu và công nghệ.</w:t>
      </w:r>
    </w:p>
    <w:p w14:paraId="01178365" w14:textId="77777777" w:rsidR="00D51F43" w:rsidRPr="00A6370C" w:rsidRDefault="00D51F43" w:rsidP="00A6370C">
      <w:pPr>
        <w:pStyle w:val="NormalWeb"/>
        <w:spacing w:before="0" w:beforeAutospacing="0" w:after="0" w:afterAutospacing="0" w:line="247" w:lineRule="auto"/>
        <w:jc w:val="both"/>
        <w:rPr>
          <w:b/>
          <w:bCs/>
          <w:w w:val="95"/>
          <w:sz w:val="28"/>
          <w:szCs w:val="28"/>
        </w:rPr>
      </w:pPr>
      <w:bookmarkStart w:id="213" w:name="_Toc200018120"/>
      <w:bookmarkStart w:id="214" w:name="_Toc227971892"/>
      <w:r w:rsidRPr="00A6370C">
        <w:rPr>
          <w:rFonts w:eastAsia="Aptos"/>
          <w:b/>
          <w:i/>
          <w:color w:val="000000"/>
          <w:w w:val="95"/>
          <w:sz w:val="28"/>
          <w:szCs w:val="28"/>
        </w:rPr>
        <w:t>3.3.4. Nội dung và các bước thực hiện kiểm toán các</w:t>
      </w:r>
      <w:bookmarkEnd w:id="213"/>
      <w:r w:rsidRPr="00A6370C">
        <w:rPr>
          <w:rFonts w:eastAsia="Aptos"/>
          <w:b/>
          <w:i/>
          <w:color w:val="000000"/>
          <w:w w:val="95"/>
          <w:sz w:val="28"/>
          <w:szCs w:val="28"/>
        </w:rPr>
        <w:t xml:space="preserve"> ước tính kế toán</w:t>
      </w:r>
      <w:bookmarkEnd w:id="214"/>
    </w:p>
    <w:p w14:paraId="7E18612D" w14:textId="77777777" w:rsidR="00D51F43" w:rsidRPr="00A6370C" w:rsidRDefault="00D51F43" w:rsidP="00A6370C">
      <w:pPr>
        <w:spacing w:line="247" w:lineRule="auto"/>
        <w:ind w:firstLine="720"/>
        <w:jc w:val="both"/>
        <w:rPr>
          <w:w w:val="95"/>
          <w:sz w:val="28"/>
          <w:szCs w:val="28"/>
        </w:rPr>
      </w:pPr>
      <w:r w:rsidRPr="00A6370C">
        <w:rPr>
          <w:w w:val="95"/>
          <w:sz w:val="28"/>
          <w:szCs w:val="28"/>
        </w:rPr>
        <w:t xml:space="preserve">Kết quả nghiên cứu thực nghiệm từ cả ba nhóm đối tượng cho thấy một sự đồng thuận cao: không tồn tại một quy trình kiểm toán tách biệt hoàn toàn cho các UTKT. Thay vào đó, do đặc thù là nhóm khoản mục chứa đựng rủi ro sai sót trọng yếu đặc biệt, các thủ tục kiểm toán đặc thù đối với UTKT được tích hợp và xuyên suốt vào cả ba giai đoạn của quy trình kiểm toán BCTC tổng thể. </w:t>
      </w:r>
    </w:p>
    <w:p w14:paraId="0854F0FD" w14:textId="77777777" w:rsidR="00D51F43" w:rsidRPr="00A6370C" w:rsidRDefault="00D51F43" w:rsidP="00A6370C">
      <w:pPr>
        <w:spacing w:line="247" w:lineRule="auto"/>
        <w:ind w:firstLine="720"/>
        <w:jc w:val="both"/>
        <w:rPr>
          <w:w w:val="95"/>
          <w:sz w:val="28"/>
          <w:szCs w:val="28"/>
        </w:rPr>
      </w:pPr>
      <w:r w:rsidRPr="00A6370C">
        <w:rPr>
          <w:w w:val="95"/>
          <w:sz w:val="28"/>
          <w:szCs w:val="28"/>
        </w:rPr>
        <w:t xml:space="preserve">Một phát hiện cốt lõi từ phỏng vấn chuyên sâu là sự phân hóa rõ rệt về chương trình kiểm toán mà các công ty kiểm toán áp dụng. </w:t>
      </w:r>
    </w:p>
    <w:p w14:paraId="50A73877" w14:textId="77777777" w:rsidR="00392DD8" w:rsidRPr="00A6370C" w:rsidRDefault="00D51F43" w:rsidP="00A6370C">
      <w:pPr>
        <w:spacing w:line="247" w:lineRule="auto"/>
        <w:ind w:firstLine="720"/>
        <w:jc w:val="both"/>
        <w:rPr>
          <w:w w:val="95"/>
          <w:sz w:val="28"/>
          <w:szCs w:val="28"/>
        </w:rPr>
      </w:pPr>
      <w:r w:rsidRPr="00A6370C">
        <w:rPr>
          <w:w w:val="95"/>
          <w:sz w:val="28"/>
          <w:szCs w:val="28"/>
        </w:rPr>
        <w:t>Để đảm bảo tính khách quan trong việc đánh giá thực trạng, nghiên cứu vận dụng phương pháp hỗn hợp thông qua kết hợp dữ liệu phỏng vấn sâu với việc soi xét hồ sơ kiểm toán tại 6 hãng kiểm toán thuộc 3 nhóm đại diện. Các dữ liệu này đồng thời được đối chiếu với báo cáo kiểm tra chất lượng hàng năm của Bộ Tài chính và UBCKNN. Phân tích được triển khai chi tiết theo bốn giai đoạn cốt lõi của quy trình kiểm toán ước tính kế toán, bao gồm: Nhận diện rủi ro và phân tích thông tin liên quan; Xác định và đánh giá rủi ro có SSTY trong các UTKT; Xử lý rủi ro có SSTY; Tổng hợp kết quả và trao đổi với đơn vị được kiểm toán.</w:t>
      </w:r>
      <w:bookmarkStart w:id="215" w:name="_Toc200018121"/>
      <w:bookmarkStart w:id="216" w:name="_Toc227971893"/>
    </w:p>
    <w:p w14:paraId="526A8115" w14:textId="13E844E1" w:rsidR="00D51F43" w:rsidRPr="00A6370C" w:rsidRDefault="00D51F43" w:rsidP="00A6370C">
      <w:pPr>
        <w:spacing w:line="247" w:lineRule="auto"/>
        <w:jc w:val="both"/>
        <w:rPr>
          <w:i/>
          <w:iCs/>
          <w:color w:val="000000"/>
          <w:w w:val="95"/>
          <w:sz w:val="28"/>
          <w:szCs w:val="28"/>
        </w:rPr>
      </w:pPr>
      <w:r w:rsidRPr="00A6370C">
        <w:rPr>
          <w:i/>
          <w:color w:val="000000"/>
          <w:w w:val="95"/>
          <w:sz w:val="28"/>
          <w:szCs w:val="28"/>
        </w:rPr>
        <w:lastRenderedPageBreak/>
        <w:t xml:space="preserve">3.3.4.1. </w:t>
      </w:r>
      <w:bookmarkEnd w:id="215"/>
      <w:r w:rsidRPr="00A6370C">
        <w:rPr>
          <w:i/>
          <w:color w:val="000000"/>
          <w:w w:val="95"/>
          <w:sz w:val="28"/>
          <w:szCs w:val="28"/>
        </w:rPr>
        <w:t>Quy trình nhận diện rủi ro và phân tích thông tin liên quan đến đơn vị được kiểm toán</w:t>
      </w:r>
      <w:bookmarkEnd w:id="216"/>
    </w:p>
    <w:p w14:paraId="5AE6D3ED" w14:textId="77777777" w:rsidR="00D51F43" w:rsidRPr="00A6370C" w:rsidRDefault="00D51F43" w:rsidP="00A6370C">
      <w:pPr>
        <w:spacing w:line="247" w:lineRule="auto"/>
        <w:jc w:val="both"/>
        <w:rPr>
          <w:bCs/>
          <w:w w:val="95"/>
          <w:sz w:val="28"/>
          <w:szCs w:val="28"/>
        </w:rPr>
      </w:pPr>
      <w:r w:rsidRPr="00A6370C">
        <w:rPr>
          <w:bCs/>
          <w:w w:val="95"/>
          <w:sz w:val="28"/>
          <w:szCs w:val="28"/>
        </w:rPr>
        <w:t xml:space="preserve">Quy trình này bao gồm các bước sau: </w:t>
      </w:r>
    </w:p>
    <w:p w14:paraId="645D0802" w14:textId="77777777" w:rsidR="00D51F43" w:rsidRPr="00A6370C" w:rsidRDefault="00D51F43" w:rsidP="00A6370C">
      <w:pPr>
        <w:widowControl w:val="0"/>
        <w:tabs>
          <w:tab w:val="left" w:pos="180"/>
        </w:tabs>
        <w:spacing w:line="247" w:lineRule="auto"/>
        <w:jc w:val="both"/>
        <w:rPr>
          <w:b/>
          <w:bCs/>
          <w:i/>
          <w:w w:val="95"/>
          <w:sz w:val="28"/>
          <w:szCs w:val="28"/>
        </w:rPr>
      </w:pPr>
      <w:r w:rsidRPr="00A6370C">
        <w:rPr>
          <w:b/>
          <w:bCs/>
          <w:i/>
          <w:w w:val="95"/>
          <w:sz w:val="28"/>
          <w:szCs w:val="28"/>
        </w:rPr>
        <w:t xml:space="preserve">Bước 1.1. </w:t>
      </w:r>
      <w:bookmarkStart w:id="217" w:name="_Hlk195302571"/>
      <w:r w:rsidRPr="00A6370C">
        <w:rPr>
          <w:b/>
          <w:bCs/>
          <w:i/>
          <w:w w:val="95"/>
          <w:sz w:val="28"/>
          <w:szCs w:val="28"/>
        </w:rPr>
        <w:t>Tìm hiểu về môi trường hoạt động và rủi ro trong đó có các rủi ro liên quan đến các UTKT và các tiết lộ có liên quan</w:t>
      </w:r>
    </w:p>
    <w:p w14:paraId="6009178E" w14:textId="77777777" w:rsidR="00D51F43" w:rsidRPr="00A6370C" w:rsidRDefault="00D51F43" w:rsidP="00A6370C">
      <w:pPr>
        <w:widowControl w:val="0"/>
        <w:tabs>
          <w:tab w:val="left" w:pos="180"/>
        </w:tabs>
        <w:spacing w:line="247" w:lineRule="auto"/>
        <w:ind w:firstLine="567"/>
        <w:jc w:val="both"/>
        <w:rPr>
          <w:b/>
          <w:bCs/>
          <w:w w:val="95"/>
          <w:sz w:val="28"/>
          <w:szCs w:val="28"/>
        </w:rPr>
      </w:pPr>
      <w:r w:rsidRPr="00A6370C">
        <w:rPr>
          <w:w w:val="95"/>
          <w:sz w:val="28"/>
          <w:szCs w:val="28"/>
        </w:rPr>
        <w:t>Kết quả tổng hợp từ dữ liệu đánh giá mức độ tìm hiểu về môi trường kinh doanh và rủi ro tại đơn vị khách hàng và bằng chứng định tính (phỏng vấn sâu, hồ sơ kiểm toán) xác nhận rằng các thủ tục tìm hiểu môi trường hoạt động và đánh giá rủi ro (các nội dung về UTKT và thuyết minh) đều đã được triển khai. Tuy nhiên, phân tích chi tiết lại chỉ ra sự phân hóa mạnh mẽ về chiều sâu thực hiện, đặc biệt là sự chênh lệch về mức độ tập trung dành cho các khoản mục ước tính.</w:t>
      </w:r>
    </w:p>
    <w:bookmarkEnd w:id="217"/>
    <w:p w14:paraId="57D992D4" w14:textId="77777777" w:rsidR="00D51F43" w:rsidRPr="00A6370C" w:rsidRDefault="00D51F43" w:rsidP="00A6370C">
      <w:pPr>
        <w:widowControl w:val="0"/>
        <w:tabs>
          <w:tab w:val="left" w:pos="180"/>
        </w:tabs>
        <w:spacing w:line="247" w:lineRule="auto"/>
        <w:jc w:val="both"/>
        <w:rPr>
          <w:b/>
          <w:bCs/>
          <w:i/>
          <w:iCs/>
          <w:w w:val="95"/>
          <w:sz w:val="28"/>
          <w:szCs w:val="28"/>
        </w:rPr>
      </w:pPr>
      <w:r w:rsidRPr="00A6370C">
        <w:rPr>
          <w:b/>
          <w:bCs/>
          <w:i/>
          <w:w w:val="95"/>
          <w:sz w:val="28"/>
          <w:szCs w:val="28"/>
        </w:rPr>
        <w:t xml:space="preserve">Bước 1.2. </w:t>
      </w:r>
      <w:bookmarkStart w:id="218" w:name="_Hlk195302644"/>
      <w:r w:rsidRPr="00A6370C">
        <w:rPr>
          <w:b/>
          <w:bCs/>
          <w:i/>
          <w:w w:val="95"/>
          <w:sz w:val="28"/>
          <w:szCs w:val="28"/>
        </w:rPr>
        <w:t>Tìm hiểu về các chu trình kinh doanh quan trọng của đơn vị liên quan đến các UTKT</w:t>
      </w:r>
      <w:bookmarkEnd w:id="218"/>
    </w:p>
    <w:p w14:paraId="50E2AC9A" w14:textId="77777777" w:rsidR="00D51F43" w:rsidRPr="00A6370C" w:rsidRDefault="00D51F43" w:rsidP="00A6370C">
      <w:pPr>
        <w:spacing w:line="247" w:lineRule="auto"/>
        <w:ind w:firstLine="720"/>
        <w:jc w:val="both"/>
        <w:rPr>
          <w:color w:val="000000"/>
          <w:w w:val="95"/>
          <w:sz w:val="28"/>
          <w:szCs w:val="28"/>
        </w:rPr>
      </w:pPr>
      <w:r w:rsidRPr="00A6370C">
        <w:rPr>
          <w:color w:val="000000"/>
          <w:w w:val="95"/>
          <w:sz w:val="28"/>
          <w:szCs w:val="28"/>
        </w:rPr>
        <w:t xml:space="preserve">Kết quả thực nghiệm (được tổng hợp từ phỏng vấn sâu và soát xét hồ sơ kiểm toán) ghi nhận sự đồng thuận tuyệt đối về việc tìm hiểu các chu trình kinh doanh cốt lõi là thủ tục bắt buộc. Tuy nhiên, dữ liệu phỏng vấn và kiểm tra hồ sơ cho thấy sự phân hóa rõ rệt trong thực thi giữa các nhóm: trong khi nhóm 1 đạt tỷ lệ tuân thủ tuyệt đối (100%), nhóm 2 đạt 88,63% và nhóm 3 giảm sâu xuống còn 64,27%. KTV Nhóm 1 và 2 tập trung sâu vào các khía cạnh kỹ thuật kiểm soát (Mô tả lại chu trình và soát xét thiết kế/thực hiện kiểm soát chính, điểm trung bình là 4,1 và 4,0 cho nhóm 1; 4,2 và 3,7 cho nhóm 2). Ngược lại, KTV thuộc nhóm 3 tập trung nhiều hơn vào các khía cạnh chung là tìm hiểu khía cạnh kinh doanh và chính sách kế toán, điểm của nội dung này khá cao là 4,4, trong khi nội dung soát xét về thiết kế và thực hiện các kiểm soát chính chỉ có điểm trung bình chung là 3,0. </w:t>
      </w:r>
    </w:p>
    <w:p w14:paraId="230464C4" w14:textId="77777777" w:rsidR="00D51F43" w:rsidRPr="00A6370C" w:rsidRDefault="00D51F43" w:rsidP="00A6370C">
      <w:pPr>
        <w:spacing w:line="247" w:lineRule="auto"/>
        <w:jc w:val="both"/>
        <w:rPr>
          <w:b/>
          <w:bCs/>
          <w:i/>
          <w:iCs/>
          <w:w w:val="95"/>
          <w:sz w:val="28"/>
          <w:szCs w:val="28"/>
          <w:lang w:val="vi-VN"/>
        </w:rPr>
      </w:pPr>
      <w:r w:rsidRPr="00A6370C">
        <w:rPr>
          <w:b/>
          <w:bCs/>
          <w:i/>
          <w:w w:val="95"/>
          <w:sz w:val="28"/>
          <w:szCs w:val="28"/>
        </w:rPr>
        <w:t>B</w:t>
      </w:r>
      <w:r w:rsidRPr="00A6370C">
        <w:rPr>
          <w:b/>
          <w:bCs/>
          <w:i/>
          <w:w w:val="95"/>
          <w:sz w:val="28"/>
          <w:szCs w:val="28"/>
          <w:lang w:val="vi-VN"/>
        </w:rPr>
        <w:t xml:space="preserve">ước 1.3. </w:t>
      </w:r>
      <w:bookmarkStart w:id="219" w:name="_Hlk195302975"/>
      <w:r w:rsidRPr="00A6370C">
        <w:rPr>
          <w:b/>
          <w:bCs/>
          <w:i/>
          <w:w w:val="95"/>
          <w:sz w:val="28"/>
          <w:szCs w:val="28"/>
          <w:lang w:val="vi-VN"/>
        </w:rPr>
        <w:t xml:space="preserve">Tìm hiểu về </w:t>
      </w:r>
      <w:r w:rsidRPr="00A6370C">
        <w:rPr>
          <w:b/>
          <w:bCs/>
          <w:i/>
          <w:w w:val="95"/>
          <w:sz w:val="28"/>
          <w:szCs w:val="28"/>
        </w:rPr>
        <w:t>KSNB</w:t>
      </w:r>
      <w:r w:rsidRPr="00A6370C">
        <w:rPr>
          <w:b/>
          <w:bCs/>
          <w:i/>
          <w:w w:val="95"/>
          <w:sz w:val="28"/>
          <w:szCs w:val="28"/>
          <w:lang w:val="vi-VN"/>
        </w:rPr>
        <w:t xml:space="preserve"> của đơn vị liên quan đến các UTKT của đơn vị</w:t>
      </w:r>
      <w:bookmarkEnd w:id="219"/>
    </w:p>
    <w:p w14:paraId="7A9A7E5A" w14:textId="77777777" w:rsidR="00D51F43" w:rsidRPr="00A6370C" w:rsidRDefault="00D51F43" w:rsidP="00A6370C">
      <w:pPr>
        <w:spacing w:line="247" w:lineRule="auto"/>
        <w:ind w:firstLine="567"/>
        <w:jc w:val="both"/>
        <w:rPr>
          <w:w w:val="95"/>
          <w:sz w:val="28"/>
          <w:szCs w:val="28"/>
        </w:rPr>
      </w:pPr>
      <w:r w:rsidRPr="00A6370C">
        <w:rPr>
          <w:w w:val="95"/>
          <w:sz w:val="28"/>
          <w:szCs w:val="28"/>
        </w:rPr>
        <w:t>Kết quả thực nghiệm cho thấy sự khác biệt trong phương pháp tiếp cận đánh giá KSNB giữa các nhóm công ty kiểm toán. Nhóm công ty 1 và 2, thực hiện chi tiết thủ tục “Walk-through test” cho các chu trình trọng yếu để xác nhận sự vận hành của hệ thống theo thiết kế. Trong khi, nhóm công ty 3 (và một bộ phận nhóm 2), có khuynh hướng lạm dụng việc sử dụng lại bằng chứng từ kỳ trước, thay vì đầu tư nguồn lực cho các thử nghiệm kiểm soát tại kỳ hiện tại.</w:t>
      </w:r>
    </w:p>
    <w:p w14:paraId="13EE4A05" w14:textId="77777777" w:rsidR="00D51F43" w:rsidRPr="00A6370C" w:rsidRDefault="00D51F43" w:rsidP="00A6370C">
      <w:pPr>
        <w:widowControl w:val="0"/>
        <w:tabs>
          <w:tab w:val="left" w:pos="180"/>
        </w:tabs>
        <w:spacing w:line="247" w:lineRule="auto"/>
        <w:jc w:val="both"/>
        <w:rPr>
          <w:b/>
          <w:bCs/>
          <w:i/>
          <w:iCs/>
          <w:w w:val="95"/>
          <w:sz w:val="28"/>
          <w:szCs w:val="28"/>
        </w:rPr>
      </w:pPr>
      <w:r w:rsidRPr="00A6370C">
        <w:rPr>
          <w:b/>
          <w:bCs/>
          <w:i/>
          <w:w w:val="95"/>
          <w:sz w:val="28"/>
          <w:szCs w:val="28"/>
        </w:rPr>
        <w:t xml:space="preserve">Bước 2. </w:t>
      </w:r>
      <w:bookmarkStart w:id="220" w:name="_Hlk195303104"/>
      <w:r w:rsidRPr="00A6370C">
        <w:rPr>
          <w:b/>
          <w:bCs/>
          <w:i/>
          <w:w w:val="95"/>
          <w:sz w:val="28"/>
          <w:szCs w:val="28"/>
        </w:rPr>
        <w:t>Xem xét, đánh giá các UTKT được thực hiện của các kỳ trước đó</w:t>
      </w:r>
      <w:bookmarkEnd w:id="220"/>
    </w:p>
    <w:p w14:paraId="379A5717" w14:textId="77777777" w:rsidR="00D51F43" w:rsidRPr="00A6370C" w:rsidRDefault="00D51F43" w:rsidP="00A6370C">
      <w:pPr>
        <w:spacing w:line="247" w:lineRule="auto"/>
        <w:ind w:firstLine="720"/>
        <w:jc w:val="both"/>
        <w:rPr>
          <w:w w:val="95"/>
          <w:sz w:val="28"/>
          <w:szCs w:val="28"/>
        </w:rPr>
      </w:pPr>
      <w:r w:rsidRPr="00A6370C">
        <w:rPr>
          <w:w w:val="95"/>
          <w:sz w:val="28"/>
          <w:szCs w:val="28"/>
        </w:rPr>
        <w:t xml:space="preserve">Kết quả phỏng vấn cho thấy 100% KTV đều khẳng định tầm quan trọng của việc xem xét các UTKT của kỳ trước. Tuy nhiên, KTV cho biết đây không phải là một bước riêng lẻ mà là một thủ tục tích hợp vào giai đoạn lập kế hoạch. Cụ thể, nó được lồng ghép khi tìm hiểu môi trường kinh doanh (bước 1.1; 1.2) và tìm hiểu sâu về các UTKT của khách hàng, cũng như khi thực hiện thủ tục phân tích. </w:t>
      </w:r>
    </w:p>
    <w:p w14:paraId="370BECD1" w14:textId="77777777" w:rsidR="00D51F43" w:rsidRPr="00A6370C" w:rsidRDefault="00D51F43" w:rsidP="00A6370C">
      <w:pPr>
        <w:spacing w:line="247" w:lineRule="auto"/>
        <w:jc w:val="both"/>
        <w:rPr>
          <w:b/>
          <w:bCs/>
          <w:i/>
          <w:w w:val="95"/>
          <w:sz w:val="28"/>
          <w:szCs w:val="28"/>
        </w:rPr>
      </w:pPr>
      <w:r w:rsidRPr="00A6370C">
        <w:rPr>
          <w:b/>
          <w:bCs/>
          <w:i/>
          <w:w w:val="95"/>
          <w:sz w:val="28"/>
          <w:szCs w:val="28"/>
        </w:rPr>
        <w:t>Bước 3. Phân bổ nguồn lực thực hiện kiểm toán các UTKT đảm bảo các yêu cầu về kỹ năng và kiến thức chuyên môn để thực hiện các UTKT đã được đánh giá trước đó</w:t>
      </w:r>
    </w:p>
    <w:p w14:paraId="5F88D123" w14:textId="77777777" w:rsidR="00D51F43" w:rsidRPr="00A6370C" w:rsidRDefault="00D51F43" w:rsidP="00A6370C">
      <w:pPr>
        <w:spacing w:line="247" w:lineRule="auto"/>
        <w:ind w:firstLine="720"/>
        <w:jc w:val="both"/>
        <w:rPr>
          <w:w w:val="95"/>
          <w:sz w:val="28"/>
          <w:szCs w:val="28"/>
        </w:rPr>
      </w:pPr>
      <w:r w:rsidRPr="00A6370C">
        <w:rPr>
          <w:w w:val="95"/>
          <w:sz w:val="28"/>
          <w:szCs w:val="28"/>
        </w:rPr>
        <w:t>Kết quả đối soát hồ sơ cho thấy 100% KTV thực hiện phân công nhân sự dựa trên sự phù hợp về năng lực, kinh nghiệm và đặc điểm ngành nghề của khách hàng. Tuy nhiên, phỏng vấn chuyên sâu cho thấy sự phân hóa rõ rệt về cơ sở thực tiễn của việc phân bổ nguồn lực.</w:t>
      </w:r>
    </w:p>
    <w:p w14:paraId="1ECC02EF" w14:textId="77777777" w:rsidR="00D51F43" w:rsidRPr="00A6370C" w:rsidRDefault="00D51F43" w:rsidP="00A6370C">
      <w:pPr>
        <w:pStyle w:val="Heading3"/>
        <w:spacing w:before="0" w:after="0" w:line="247" w:lineRule="auto"/>
        <w:jc w:val="both"/>
        <w:rPr>
          <w:b w:val="0"/>
          <w:bCs/>
          <w:i/>
          <w:iCs/>
          <w:color w:val="000000"/>
          <w:w w:val="95"/>
        </w:rPr>
      </w:pPr>
      <w:bookmarkStart w:id="221" w:name="_Toc227971894"/>
      <w:r w:rsidRPr="00A6370C">
        <w:rPr>
          <w:b w:val="0"/>
          <w:bCs/>
          <w:i/>
          <w:iCs/>
          <w:color w:val="000000"/>
          <w:w w:val="95"/>
        </w:rPr>
        <w:lastRenderedPageBreak/>
        <w:t>3.3.4.2. Quy trình xác định và đánh giá và rủi ro có sai sót trọng yếu trong kiểm toán các UTKT</w:t>
      </w:r>
      <w:bookmarkEnd w:id="221"/>
    </w:p>
    <w:p w14:paraId="13994ECA" w14:textId="77777777" w:rsidR="00D51F43" w:rsidRPr="00A6370C" w:rsidRDefault="00D51F43" w:rsidP="00A6370C">
      <w:pPr>
        <w:spacing w:line="247" w:lineRule="auto"/>
        <w:jc w:val="both"/>
        <w:rPr>
          <w:b/>
          <w:bCs/>
          <w:i/>
          <w:w w:val="95"/>
          <w:sz w:val="28"/>
          <w:szCs w:val="28"/>
        </w:rPr>
      </w:pPr>
      <w:r w:rsidRPr="00A6370C">
        <w:rPr>
          <w:b/>
          <w:bCs/>
          <w:i/>
          <w:w w:val="95"/>
          <w:sz w:val="28"/>
          <w:szCs w:val="28"/>
        </w:rPr>
        <w:t xml:space="preserve">Bước 4. </w:t>
      </w:r>
      <w:bookmarkStart w:id="222" w:name="_Hlk195303155"/>
      <w:r w:rsidRPr="00A6370C">
        <w:rPr>
          <w:b/>
          <w:bCs/>
          <w:i/>
          <w:w w:val="95"/>
          <w:sz w:val="28"/>
          <w:szCs w:val="28"/>
        </w:rPr>
        <w:t>Xác định và đánh giá rủi ro có sai sót trọng yếu</w:t>
      </w:r>
      <w:bookmarkEnd w:id="222"/>
    </w:p>
    <w:p w14:paraId="7B704531" w14:textId="77777777" w:rsidR="00D51F43" w:rsidRPr="00A6370C" w:rsidRDefault="00D51F43" w:rsidP="00A6370C">
      <w:pPr>
        <w:spacing w:line="247" w:lineRule="auto"/>
        <w:ind w:firstLine="720"/>
        <w:jc w:val="both"/>
        <w:rPr>
          <w:w w:val="95"/>
          <w:sz w:val="28"/>
          <w:szCs w:val="28"/>
        </w:rPr>
      </w:pPr>
      <w:r w:rsidRPr="00A6370C">
        <w:rPr>
          <w:w w:val="95"/>
          <w:sz w:val="28"/>
          <w:szCs w:val="28"/>
        </w:rPr>
        <w:t>Kết quả thực nghiệm ghi nhận sự đồng thuận tuyệt đối (100%) từ các KTV cho rằng việc đánh giá rủi ro SSTY đóng vai trò là tiền đề phương pháp luận để thiết kế các thủ tục kiểm toán. Tuy nhiên, các ý kiến cũng thống nhất rằng rủi ro này đối với các UTKT không được đánh giá một cách biệt lập, mà được tích hợp hữu cơ vào quy trình đánh giá rủi ro của từng khoản mục hoặc chu trình nghiệp vụ tương ứng.</w:t>
      </w:r>
    </w:p>
    <w:p w14:paraId="1D1B5047" w14:textId="77777777" w:rsidR="00D51F43" w:rsidRPr="00A6370C" w:rsidRDefault="00D51F43" w:rsidP="00A6370C">
      <w:pPr>
        <w:spacing w:line="247" w:lineRule="auto"/>
        <w:jc w:val="both"/>
        <w:rPr>
          <w:b/>
          <w:bCs/>
          <w:i/>
          <w:w w:val="95"/>
          <w:sz w:val="28"/>
          <w:szCs w:val="28"/>
        </w:rPr>
      </w:pPr>
      <w:r w:rsidRPr="00A6370C">
        <w:rPr>
          <w:b/>
          <w:bCs/>
          <w:i/>
          <w:w w:val="95"/>
          <w:sz w:val="28"/>
          <w:szCs w:val="28"/>
        </w:rPr>
        <w:t>Bước 5. Xác định và đánh giá rủi ro đáng kể và xác định các biện pháp kiểm toán phù hợp</w:t>
      </w:r>
    </w:p>
    <w:p w14:paraId="1F9E6402" w14:textId="77777777" w:rsidR="00392DD8" w:rsidRPr="00A6370C" w:rsidRDefault="00D51F43" w:rsidP="00A6370C">
      <w:pPr>
        <w:spacing w:line="247" w:lineRule="auto"/>
        <w:ind w:firstLine="720"/>
        <w:jc w:val="both"/>
        <w:rPr>
          <w:w w:val="95"/>
          <w:sz w:val="28"/>
          <w:szCs w:val="28"/>
        </w:rPr>
      </w:pPr>
      <w:r w:rsidRPr="00A6370C">
        <w:rPr>
          <w:w w:val="95"/>
          <w:sz w:val="28"/>
          <w:szCs w:val="28"/>
        </w:rPr>
        <w:t>Kết quả khảo sát thực nghiệm ghi nhận ở KTV thuộc cả ba nhóm đều đã thực hiện việc xác định và đánh giá rủi ro đáng kể làm cơ sở để thiết kế các biện pháp xử lý phù hợp. Tuy nhiên, một đặc điểm chung là không tồn tại hệ thống giấy tờ làm việc riêng biệt cho các UTKT ở bước này. Nội dung đánh giá khi đó được tích hợp trực tiếp vào quy trình kiểm toán BCTC tổng thể.</w:t>
      </w:r>
      <w:bookmarkStart w:id="223" w:name="_Toc227971895"/>
    </w:p>
    <w:p w14:paraId="22DD1B9D" w14:textId="12D20F37" w:rsidR="00D51F43" w:rsidRPr="00A6370C" w:rsidRDefault="00D51F43" w:rsidP="00A6370C">
      <w:pPr>
        <w:spacing w:line="247" w:lineRule="auto"/>
        <w:jc w:val="both"/>
        <w:rPr>
          <w:i/>
          <w:iCs/>
          <w:color w:val="000000"/>
          <w:w w:val="95"/>
          <w:sz w:val="28"/>
          <w:szCs w:val="28"/>
        </w:rPr>
      </w:pPr>
      <w:r w:rsidRPr="00A6370C">
        <w:rPr>
          <w:i/>
          <w:iCs/>
          <w:color w:val="000000"/>
          <w:w w:val="95"/>
          <w:sz w:val="28"/>
          <w:szCs w:val="28"/>
        </w:rPr>
        <w:t>3.3.4.3. Quy trình xử lý rủi ro có sai sót trọng yếu</w:t>
      </w:r>
      <w:bookmarkEnd w:id="223"/>
    </w:p>
    <w:p w14:paraId="1779179A" w14:textId="77777777" w:rsidR="00D51F43" w:rsidRPr="00A6370C" w:rsidRDefault="00D51F43" w:rsidP="00A6370C">
      <w:pPr>
        <w:spacing w:line="247" w:lineRule="auto"/>
        <w:jc w:val="both"/>
        <w:rPr>
          <w:b/>
          <w:bCs/>
          <w:i/>
          <w:w w:val="95"/>
          <w:sz w:val="28"/>
          <w:szCs w:val="28"/>
        </w:rPr>
      </w:pPr>
      <w:r w:rsidRPr="00A6370C">
        <w:rPr>
          <w:b/>
          <w:bCs/>
          <w:i/>
          <w:w w:val="95"/>
          <w:sz w:val="28"/>
          <w:szCs w:val="28"/>
        </w:rPr>
        <w:t xml:space="preserve">Bước 6. </w:t>
      </w:r>
      <w:bookmarkStart w:id="224" w:name="_Hlk195303205"/>
      <w:r w:rsidRPr="00A6370C">
        <w:rPr>
          <w:b/>
          <w:bCs/>
          <w:i/>
          <w:w w:val="95"/>
          <w:sz w:val="28"/>
          <w:szCs w:val="28"/>
        </w:rPr>
        <w:t>Xây dựng các thủ tục kiểm toán cụ thể cho các UTKT</w:t>
      </w:r>
      <w:bookmarkEnd w:id="224"/>
    </w:p>
    <w:p w14:paraId="1B8B1FF3" w14:textId="77777777" w:rsidR="00D51F43" w:rsidRPr="00A6370C" w:rsidRDefault="00D51F43" w:rsidP="00A6370C">
      <w:pPr>
        <w:spacing w:line="247" w:lineRule="auto"/>
        <w:ind w:firstLine="720"/>
        <w:jc w:val="both"/>
        <w:rPr>
          <w:w w:val="95"/>
          <w:sz w:val="28"/>
          <w:szCs w:val="28"/>
        </w:rPr>
      </w:pPr>
      <w:r w:rsidRPr="00A6370C">
        <w:rPr>
          <w:w w:val="95"/>
          <w:sz w:val="28"/>
          <w:szCs w:val="28"/>
        </w:rPr>
        <w:t xml:space="preserve">Kết quả thực nghiệm cho thấy 100% KTV thực hiện thiết kế chương trình kiểm toán riêng biệt cho từng khoản mục trên BCTC, dựa trên kết quả đánh giá rủi ro tại đơn vị. Trong giai đoạn lập kế hoạch, các thủ tục kiểm toán được thiết kế sơ bộ nhằm tập trung xử lý các rủi ro đáng kể đã được nhận diện. Các bước công việc này sẽ tiếp tục được hiệu chỉnh và cụ thể hóa trong quá trình triển khai thực hiện kiểm toán. Toàn bộ chương trình làm việc được tài liệu hóa một cách hệ thống trong HSKT nhằm đảm bảo yêu cầu kiểm soát chất lượng. Kết quả khảo sát cũng cho thấy có công ty kiểm toán thiết kế riêng các chương trình kiểm toán riêng cho từng UTKT cụ thể, có công ty kiểm toán thiết kế các thủ tục các UTKT nằm chung trong chương trình kiểm toán khoản mục có chứa các UTKT. </w:t>
      </w:r>
    </w:p>
    <w:p w14:paraId="43557F2D" w14:textId="77777777" w:rsidR="00D51F43" w:rsidRPr="00A6370C" w:rsidRDefault="00D51F43" w:rsidP="00A6370C">
      <w:pPr>
        <w:widowControl w:val="0"/>
        <w:tabs>
          <w:tab w:val="left" w:pos="180"/>
        </w:tabs>
        <w:spacing w:line="247" w:lineRule="auto"/>
        <w:jc w:val="both"/>
        <w:rPr>
          <w:b/>
          <w:bCs/>
          <w:i/>
          <w:iCs/>
          <w:w w:val="95"/>
          <w:sz w:val="28"/>
          <w:szCs w:val="28"/>
        </w:rPr>
      </w:pPr>
      <w:r w:rsidRPr="00A6370C">
        <w:rPr>
          <w:b/>
          <w:bCs/>
          <w:i/>
          <w:w w:val="95"/>
          <w:sz w:val="28"/>
          <w:szCs w:val="28"/>
        </w:rPr>
        <w:t xml:space="preserve">Bước 7.1. </w:t>
      </w:r>
      <w:bookmarkStart w:id="225" w:name="_Hlk195303238"/>
      <w:r w:rsidRPr="00A6370C">
        <w:rPr>
          <w:b/>
          <w:bCs/>
          <w:i/>
          <w:w w:val="95"/>
          <w:sz w:val="28"/>
          <w:szCs w:val="28"/>
        </w:rPr>
        <w:t>Kiểm tra cách thức quản lý lập các UTKT của đơn vị</w:t>
      </w:r>
      <w:bookmarkEnd w:id="225"/>
    </w:p>
    <w:p w14:paraId="41FCA947" w14:textId="77777777" w:rsidR="00D51F43" w:rsidRPr="00A6370C" w:rsidRDefault="00D51F43" w:rsidP="00A6370C">
      <w:pPr>
        <w:widowControl w:val="0"/>
        <w:tabs>
          <w:tab w:val="left" w:pos="180"/>
        </w:tabs>
        <w:spacing w:line="247" w:lineRule="auto"/>
        <w:ind w:firstLine="567"/>
        <w:jc w:val="both"/>
        <w:rPr>
          <w:w w:val="95"/>
          <w:sz w:val="28"/>
          <w:szCs w:val="28"/>
        </w:rPr>
      </w:pPr>
      <w:r w:rsidRPr="00A6370C">
        <w:rPr>
          <w:w w:val="95"/>
          <w:sz w:val="28"/>
          <w:szCs w:val="28"/>
        </w:rPr>
        <w:t>Kết quả khảo sát thực nghiệm chỉ ra rằng trọng tâm của thủ tục này là thẩm định tính hợp  của giả định, dữ liệu đầu vào và phương pháp tính toán do BGĐ sử dụng. Về mặt kỹ thuật, các KTV xác nhận đây là một thủ tục mang tính tích hợp, kết hợp chặt chẽ giữa thử nghiệm kiểm soát và thử nghiệm cơ bản.</w:t>
      </w:r>
    </w:p>
    <w:p w14:paraId="14F6F105" w14:textId="77777777" w:rsidR="00D51F43" w:rsidRPr="00A6370C" w:rsidRDefault="00D51F43" w:rsidP="00A6370C">
      <w:pPr>
        <w:pStyle w:val="ListParagraph"/>
        <w:widowControl w:val="0"/>
        <w:numPr>
          <w:ilvl w:val="0"/>
          <w:numId w:val="9"/>
        </w:numPr>
        <w:tabs>
          <w:tab w:val="left" w:pos="180"/>
          <w:tab w:val="left" w:pos="426"/>
        </w:tabs>
        <w:spacing w:line="247" w:lineRule="auto"/>
        <w:ind w:left="142" w:firstLine="0"/>
        <w:jc w:val="both"/>
        <w:rPr>
          <w:w w:val="95"/>
          <w:sz w:val="28"/>
          <w:szCs w:val="28"/>
        </w:rPr>
      </w:pPr>
      <w:r w:rsidRPr="00A6370C">
        <w:rPr>
          <w:b/>
          <w:bCs/>
          <w:w w:val="95"/>
          <w:sz w:val="28"/>
          <w:szCs w:val="28"/>
        </w:rPr>
        <w:t>Về thử nghiệm kiểm soát (ToC)</w:t>
      </w:r>
    </w:p>
    <w:p w14:paraId="608919B1" w14:textId="77777777" w:rsidR="00D51F43" w:rsidRPr="00A6370C" w:rsidRDefault="00D51F43" w:rsidP="00A6370C">
      <w:pPr>
        <w:spacing w:line="247" w:lineRule="auto"/>
        <w:ind w:firstLine="567"/>
        <w:jc w:val="both"/>
        <w:rPr>
          <w:w w:val="95"/>
          <w:sz w:val="28"/>
          <w:szCs w:val="28"/>
        </w:rPr>
      </w:pPr>
      <w:r w:rsidRPr="00A6370C">
        <w:rPr>
          <w:w w:val="95"/>
          <w:sz w:val="28"/>
          <w:szCs w:val="28"/>
        </w:rPr>
        <w:t>KTV tập trung vào quy trình nội bộ của đơn vị như đánh giá chính sách KSNB liên quan đến UTKT, kiểm tra sự phê duyệt, xác định trách nhiệm lập và xem xét sự tuân thủ chuẩn mực. các thử nghiệm kiểm soát tập trung vào đánh giá việc thực hiện các bước trong quy trình nghiệp vụ chung theo các chu trình kinh doanh của đơn vị mà không có hoặc ít thực hiện các thử nghiệm kiểm soát đối với cách thức BGĐ xác định những UTKT có thể có và cách thức KTV lập các UTKT. Việc kiểm tra này chủ yếu được thực hiện bằng phương pháp cơ bản.</w:t>
      </w:r>
    </w:p>
    <w:p w14:paraId="06AB8315" w14:textId="77777777" w:rsidR="00D51F43" w:rsidRPr="00A6370C" w:rsidRDefault="00D51F43" w:rsidP="00A6370C">
      <w:pPr>
        <w:pStyle w:val="ListParagraph"/>
        <w:widowControl w:val="0"/>
        <w:numPr>
          <w:ilvl w:val="0"/>
          <w:numId w:val="9"/>
        </w:numPr>
        <w:tabs>
          <w:tab w:val="left" w:pos="180"/>
        </w:tabs>
        <w:spacing w:line="247" w:lineRule="auto"/>
        <w:ind w:left="426"/>
        <w:jc w:val="both"/>
        <w:rPr>
          <w:w w:val="95"/>
          <w:sz w:val="28"/>
          <w:szCs w:val="28"/>
        </w:rPr>
      </w:pPr>
      <w:r w:rsidRPr="00A6370C">
        <w:rPr>
          <w:b/>
          <w:bCs/>
          <w:w w:val="95"/>
          <w:sz w:val="28"/>
          <w:szCs w:val="28"/>
        </w:rPr>
        <w:t>Về thử nghiệm cơ bản (Substantive Tests)</w:t>
      </w:r>
    </w:p>
    <w:p w14:paraId="7CD05FB1" w14:textId="77777777" w:rsidR="00D51F43" w:rsidRPr="00A6370C" w:rsidRDefault="00D51F43" w:rsidP="00A6370C">
      <w:pPr>
        <w:spacing w:line="247" w:lineRule="auto"/>
        <w:ind w:firstLine="567"/>
        <w:jc w:val="both"/>
        <w:rPr>
          <w:w w:val="95"/>
          <w:sz w:val="28"/>
          <w:szCs w:val="28"/>
        </w:rPr>
      </w:pPr>
      <w:r w:rsidRPr="00A6370C">
        <w:rPr>
          <w:w w:val="95"/>
          <w:sz w:val="28"/>
          <w:szCs w:val="28"/>
        </w:rPr>
        <w:t>Tùy vào kết quả đánh giá KSNB ban đầu, KTV sẽ đưa ra các quyết định linh hoạt trong việc lựa chọn chiến lược xử lý rủi ro (đơn lẻ hoặc kết hợp) phù hợp với bối cảnh của từng UT.</w:t>
      </w:r>
    </w:p>
    <w:p w14:paraId="73922434" w14:textId="77777777" w:rsidR="00A6370C" w:rsidRDefault="00A6370C">
      <w:pPr>
        <w:rPr>
          <w:b/>
          <w:bCs/>
          <w:i/>
          <w:w w:val="95"/>
          <w:sz w:val="28"/>
          <w:szCs w:val="28"/>
        </w:rPr>
      </w:pPr>
      <w:r>
        <w:rPr>
          <w:b/>
          <w:bCs/>
          <w:i/>
          <w:w w:val="95"/>
          <w:sz w:val="28"/>
          <w:szCs w:val="28"/>
        </w:rPr>
        <w:br w:type="page"/>
      </w:r>
    </w:p>
    <w:p w14:paraId="60F409CD" w14:textId="76855170" w:rsidR="00D51F43" w:rsidRPr="00A6370C" w:rsidRDefault="00D51F43" w:rsidP="00A6370C">
      <w:pPr>
        <w:spacing w:line="247" w:lineRule="auto"/>
        <w:jc w:val="both"/>
        <w:rPr>
          <w:b/>
          <w:bCs/>
          <w:i/>
          <w:w w:val="95"/>
          <w:sz w:val="28"/>
          <w:szCs w:val="28"/>
        </w:rPr>
      </w:pPr>
      <w:r w:rsidRPr="00A6370C">
        <w:rPr>
          <w:b/>
          <w:bCs/>
          <w:i/>
          <w:w w:val="95"/>
          <w:sz w:val="28"/>
          <w:szCs w:val="28"/>
        </w:rPr>
        <w:lastRenderedPageBreak/>
        <w:t>Ước tính về khấu hao TSCĐ</w:t>
      </w:r>
    </w:p>
    <w:p w14:paraId="0D28EB19" w14:textId="77777777" w:rsidR="00D51F43" w:rsidRPr="00A6370C" w:rsidRDefault="00D51F43" w:rsidP="00A6370C">
      <w:pPr>
        <w:spacing w:line="247" w:lineRule="auto"/>
        <w:ind w:firstLine="567"/>
        <w:jc w:val="both"/>
        <w:rPr>
          <w:b/>
          <w:bCs/>
          <w:w w:val="95"/>
          <w:sz w:val="28"/>
          <w:szCs w:val="28"/>
        </w:rPr>
      </w:pPr>
      <w:r w:rsidRPr="00A6370C">
        <w:rPr>
          <w:w w:val="95"/>
          <w:sz w:val="28"/>
          <w:szCs w:val="28"/>
        </w:rPr>
        <w:t>UTKT phổ biến nhất trên BCTC của các CTNY phi tài chính. Tuy nhiên, kết quả phỏng vấn và xem xét hồ sơ kiểm toán cũng cho thấy sự khác biệt rõ rệt về phương pháp xử lý rủi ro được ưu tiên sử dụng giữa các nhóm công ty.</w:t>
      </w:r>
    </w:p>
    <w:p w14:paraId="75CFC797" w14:textId="77777777" w:rsidR="00D51F43" w:rsidRPr="00A6370C" w:rsidRDefault="00D51F43" w:rsidP="00A6370C">
      <w:pPr>
        <w:spacing w:line="247" w:lineRule="auto"/>
        <w:jc w:val="both"/>
        <w:rPr>
          <w:b/>
          <w:i/>
          <w:spacing w:val="-2"/>
          <w:w w:val="95"/>
          <w:sz w:val="28"/>
          <w:szCs w:val="28"/>
        </w:rPr>
      </w:pPr>
      <w:r w:rsidRPr="00A6370C">
        <w:rPr>
          <w:b/>
          <w:i/>
          <w:spacing w:val="-2"/>
          <w:w w:val="95"/>
          <w:sz w:val="28"/>
          <w:szCs w:val="28"/>
        </w:rPr>
        <w:t>UT dự phòng nợ phải thu khó đòi</w:t>
      </w:r>
    </w:p>
    <w:p w14:paraId="3F28DDD2" w14:textId="77777777" w:rsidR="00D51F43" w:rsidRPr="00A6370C" w:rsidRDefault="00D51F43" w:rsidP="00A6370C">
      <w:pPr>
        <w:spacing w:line="247" w:lineRule="auto"/>
        <w:ind w:firstLine="567"/>
        <w:jc w:val="both"/>
        <w:rPr>
          <w:bCs/>
          <w:iCs/>
          <w:w w:val="95"/>
          <w:sz w:val="28"/>
          <w:szCs w:val="28"/>
        </w:rPr>
      </w:pPr>
      <w:r w:rsidRPr="00A6370C">
        <w:rPr>
          <w:w w:val="95"/>
          <w:sz w:val="28"/>
          <w:szCs w:val="28"/>
        </w:rPr>
        <w:t xml:space="preserve">Tất cả các KTV được phỏng vấn đều trả lời là UT này là UT phổ biến trong BCTC của các doanh nghiệp niêm yết phi tài chính – nhóm khách thể kiểm toán chính của các công ty kiểm toán tại Việt Nam. Kết quả nghiên cứu cho thấy cách tiếp cận của các công ty có sự khác biệt về mức độ chi tiết và cách lựa chọn và triển khai tiếp cận phương pháp kiểm tra theo </w:t>
      </w:r>
      <w:r w:rsidRPr="00A6370C">
        <w:rPr>
          <w:bCs/>
          <w:w w:val="95"/>
          <w:sz w:val="28"/>
          <w:szCs w:val="28"/>
        </w:rPr>
        <w:t>CMKT</w:t>
      </w:r>
      <w:r w:rsidRPr="00A6370C">
        <w:rPr>
          <w:w w:val="95"/>
          <w:sz w:val="28"/>
          <w:szCs w:val="28"/>
        </w:rPr>
        <w:t xml:space="preserve">. Có một số bộ hồ sơ không thể hiện đầy đủ bước công việc trên giấy tờ làm việc. </w:t>
      </w:r>
    </w:p>
    <w:p w14:paraId="1DD2A5C5" w14:textId="77777777" w:rsidR="00D51F43" w:rsidRPr="00A6370C" w:rsidRDefault="00D51F43" w:rsidP="00A6370C">
      <w:pPr>
        <w:widowControl w:val="0"/>
        <w:tabs>
          <w:tab w:val="left" w:pos="180"/>
          <w:tab w:val="num" w:pos="720"/>
          <w:tab w:val="left" w:pos="1560"/>
        </w:tabs>
        <w:spacing w:line="247" w:lineRule="auto"/>
        <w:jc w:val="both"/>
        <w:rPr>
          <w:b/>
          <w:bCs/>
          <w:i/>
          <w:w w:val="95"/>
          <w:sz w:val="28"/>
          <w:szCs w:val="28"/>
        </w:rPr>
      </w:pPr>
      <w:r w:rsidRPr="00A6370C">
        <w:rPr>
          <w:b/>
          <w:bCs/>
          <w:i/>
          <w:w w:val="95"/>
          <w:sz w:val="28"/>
          <w:szCs w:val="28"/>
        </w:rPr>
        <w:t>UT dự phòng giảm giá các khoản đầu tư</w:t>
      </w:r>
    </w:p>
    <w:p w14:paraId="352E404C" w14:textId="77777777" w:rsidR="00D51F43" w:rsidRPr="00A6370C" w:rsidRDefault="00D51F43" w:rsidP="00A6370C">
      <w:pPr>
        <w:widowControl w:val="0"/>
        <w:tabs>
          <w:tab w:val="left" w:pos="180"/>
          <w:tab w:val="num" w:pos="720"/>
          <w:tab w:val="left" w:pos="1560"/>
        </w:tabs>
        <w:spacing w:line="247" w:lineRule="auto"/>
        <w:ind w:firstLine="567"/>
        <w:jc w:val="both"/>
        <w:rPr>
          <w:w w:val="95"/>
          <w:sz w:val="28"/>
          <w:szCs w:val="28"/>
        </w:rPr>
      </w:pPr>
      <w:r w:rsidRPr="00A6370C">
        <w:rPr>
          <w:w w:val="95"/>
          <w:sz w:val="28"/>
          <w:szCs w:val="28"/>
        </w:rPr>
        <w:t>Dự phòng giảm giá các khoản đầu tư là một UTKT trọng yếu tại các CTNY phi tài chính có hoạt động đầu tư đa dạng. Phát hiện từ phỏng vấn và xem xét hồ sơ kiểm toán cho thấy sự phân hóa rõ rệt về phương pháp tiếp cận và chiều sâu kiểm toán giữa các nhóm công ty kiểm toán khi kiểm toán khoản mục này.</w:t>
      </w:r>
    </w:p>
    <w:p w14:paraId="4A657342" w14:textId="77777777" w:rsidR="00D51F43" w:rsidRPr="00A6370C" w:rsidRDefault="00D51F43" w:rsidP="00A6370C">
      <w:pPr>
        <w:widowControl w:val="0"/>
        <w:tabs>
          <w:tab w:val="left" w:pos="180"/>
          <w:tab w:val="num" w:pos="720"/>
          <w:tab w:val="left" w:pos="1560"/>
        </w:tabs>
        <w:spacing w:line="247" w:lineRule="auto"/>
        <w:jc w:val="both"/>
        <w:rPr>
          <w:b/>
          <w:bCs/>
          <w:i/>
          <w:w w:val="95"/>
          <w:sz w:val="28"/>
          <w:szCs w:val="28"/>
        </w:rPr>
      </w:pPr>
      <w:r w:rsidRPr="00A6370C">
        <w:rPr>
          <w:b/>
          <w:bCs/>
          <w:i/>
          <w:w w:val="95"/>
          <w:sz w:val="28"/>
          <w:szCs w:val="28"/>
        </w:rPr>
        <w:t>UT dự phòng giảm giá hàng tồn kho</w:t>
      </w:r>
    </w:p>
    <w:p w14:paraId="3103880A" w14:textId="77777777" w:rsidR="00D51F43" w:rsidRPr="00A6370C" w:rsidRDefault="00D51F43" w:rsidP="00A6370C">
      <w:pPr>
        <w:widowControl w:val="0"/>
        <w:tabs>
          <w:tab w:val="left" w:pos="180"/>
          <w:tab w:val="num" w:pos="720"/>
          <w:tab w:val="left" w:pos="1560"/>
        </w:tabs>
        <w:spacing w:line="247" w:lineRule="auto"/>
        <w:ind w:firstLine="567"/>
        <w:jc w:val="both"/>
        <w:rPr>
          <w:w w:val="95"/>
          <w:sz w:val="28"/>
          <w:szCs w:val="28"/>
        </w:rPr>
      </w:pPr>
      <w:r w:rsidRPr="00A6370C">
        <w:rPr>
          <w:w w:val="95"/>
          <w:sz w:val="28"/>
          <w:szCs w:val="28"/>
        </w:rPr>
        <w:t>UTKT liên quan đến dự phòng giảm giá hàng tồn kho cũng là một trong những nội dung thường xuyên xuất hiện trên BCTC của các CTNY phi tài chính tại Việt Nam, đặc biệt đối với các doanh nghiệp sản xuất, thương mại hoặc có chu kỳ hàng hóa dài. Cũng tương tự như các khoản UT trước đó đã phân tích kiểm tra sự kiện phát sinh sau kỳ kế toán liên quan đến tiêu thụ hàng tồn kho ít được thực hiện hoặc nếu có thực hiện, thì thiếu thông tin ghi chép trên hồ sơ làm việc, làm giảm tính đầy đủ và đáng tin cậy của bằng chứng kiểm toán.</w:t>
      </w:r>
    </w:p>
    <w:p w14:paraId="6F86B209" w14:textId="77777777" w:rsidR="00D51F43" w:rsidRPr="00A6370C" w:rsidRDefault="00D51F43" w:rsidP="00A6370C">
      <w:pPr>
        <w:widowControl w:val="0"/>
        <w:tabs>
          <w:tab w:val="left" w:pos="180"/>
          <w:tab w:val="num" w:pos="720"/>
          <w:tab w:val="left" w:pos="1560"/>
        </w:tabs>
        <w:spacing w:line="247" w:lineRule="auto"/>
        <w:jc w:val="both"/>
        <w:rPr>
          <w:b/>
          <w:bCs/>
          <w:i/>
          <w:w w:val="95"/>
          <w:sz w:val="28"/>
          <w:szCs w:val="28"/>
        </w:rPr>
      </w:pPr>
      <w:r w:rsidRPr="00A6370C">
        <w:rPr>
          <w:b/>
          <w:bCs/>
          <w:i/>
          <w:w w:val="95"/>
          <w:sz w:val="28"/>
          <w:szCs w:val="28"/>
        </w:rPr>
        <w:t>Các khoản UT khác</w:t>
      </w:r>
    </w:p>
    <w:p w14:paraId="1D68EB46" w14:textId="77777777" w:rsidR="00D51F43" w:rsidRPr="00A6370C" w:rsidRDefault="00D51F43" w:rsidP="00A6370C">
      <w:pPr>
        <w:widowControl w:val="0"/>
        <w:tabs>
          <w:tab w:val="left" w:pos="180"/>
          <w:tab w:val="num" w:pos="720"/>
          <w:tab w:val="left" w:pos="1560"/>
        </w:tabs>
        <w:spacing w:line="247" w:lineRule="auto"/>
        <w:ind w:firstLine="567"/>
        <w:jc w:val="both"/>
        <w:rPr>
          <w:w w:val="95"/>
          <w:sz w:val="28"/>
          <w:szCs w:val="28"/>
        </w:rPr>
      </w:pPr>
      <w:r w:rsidRPr="00A6370C">
        <w:rPr>
          <w:w w:val="95"/>
          <w:sz w:val="28"/>
          <w:szCs w:val="28"/>
        </w:rPr>
        <w:tab/>
        <w:t>Dự phòng nợ phải trả là một UTKT đặc thù, có độ không chắc chắn cao, liên quan đến các nghĩa vụ pháp lý hoặc ngầm định trong tương lai. Phát hiện từ xem xét hồ sơ kiểm toán cho thấy sự phân hóa rõ rệt trong cách tiếp cận thực tế.</w:t>
      </w:r>
    </w:p>
    <w:p w14:paraId="5D169466" w14:textId="77777777" w:rsidR="00D51F43" w:rsidRPr="00A6370C" w:rsidRDefault="00D51F43" w:rsidP="00A6370C">
      <w:pPr>
        <w:widowControl w:val="0"/>
        <w:tabs>
          <w:tab w:val="left" w:pos="180"/>
          <w:tab w:val="num" w:pos="720"/>
          <w:tab w:val="left" w:pos="1560"/>
        </w:tabs>
        <w:spacing w:line="247" w:lineRule="auto"/>
        <w:jc w:val="both"/>
        <w:rPr>
          <w:b/>
          <w:bCs/>
          <w:i/>
          <w:w w:val="95"/>
          <w:sz w:val="28"/>
          <w:szCs w:val="28"/>
        </w:rPr>
      </w:pPr>
      <w:r w:rsidRPr="00A6370C">
        <w:rPr>
          <w:b/>
          <w:bCs/>
          <w:i/>
          <w:w w:val="95"/>
          <w:sz w:val="28"/>
          <w:szCs w:val="28"/>
        </w:rPr>
        <w:t>UT giá trị hợp lý</w:t>
      </w:r>
    </w:p>
    <w:p w14:paraId="46480132" w14:textId="77777777" w:rsidR="00D51F43" w:rsidRPr="00A6370C" w:rsidRDefault="00D51F43" w:rsidP="00A6370C">
      <w:pPr>
        <w:widowControl w:val="0"/>
        <w:tabs>
          <w:tab w:val="left" w:pos="180"/>
          <w:tab w:val="num" w:pos="567"/>
          <w:tab w:val="left" w:pos="1560"/>
        </w:tabs>
        <w:spacing w:line="247" w:lineRule="auto"/>
        <w:ind w:firstLine="567"/>
        <w:jc w:val="both"/>
        <w:rPr>
          <w:w w:val="95"/>
          <w:sz w:val="28"/>
          <w:szCs w:val="28"/>
        </w:rPr>
      </w:pPr>
      <w:r w:rsidRPr="00A6370C">
        <w:rPr>
          <w:w w:val="95"/>
          <w:sz w:val="28"/>
          <w:szCs w:val="28"/>
        </w:rPr>
        <w:t xml:space="preserve">GTHL chưa phổ biến tại các CTNY phi tài chính. Phát hiện từ phỏng vấn KTV cho thấy một sự phân hóa rõ rệt về năng lực và phương pháp luận giữa các nhóm công ty kiểm toán. </w:t>
      </w:r>
    </w:p>
    <w:p w14:paraId="5362A378" w14:textId="77777777" w:rsidR="00D51F43" w:rsidRPr="00A6370C" w:rsidRDefault="00D51F43" w:rsidP="00A6370C">
      <w:pPr>
        <w:widowControl w:val="0"/>
        <w:tabs>
          <w:tab w:val="left" w:pos="180"/>
          <w:tab w:val="num" w:pos="720"/>
        </w:tabs>
        <w:spacing w:line="247" w:lineRule="auto"/>
        <w:jc w:val="both"/>
        <w:rPr>
          <w:b/>
          <w:bCs/>
          <w:i/>
          <w:iCs/>
          <w:w w:val="95"/>
          <w:sz w:val="28"/>
          <w:szCs w:val="28"/>
        </w:rPr>
      </w:pPr>
      <w:r w:rsidRPr="00A6370C">
        <w:rPr>
          <w:b/>
          <w:bCs/>
          <w:i/>
          <w:w w:val="95"/>
          <w:sz w:val="28"/>
          <w:szCs w:val="28"/>
        </w:rPr>
        <w:t xml:space="preserve">Bước 7.2. </w:t>
      </w:r>
      <w:bookmarkStart w:id="226" w:name="_Hlk195303313"/>
      <w:r w:rsidRPr="00A6370C">
        <w:rPr>
          <w:b/>
          <w:bCs/>
          <w:i/>
          <w:w w:val="95"/>
          <w:sz w:val="28"/>
          <w:szCs w:val="28"/>
        </w:rPr>
        <w:t>Đánh giá việc công bố liên quan về tính không chắc chắn của các UTKT</w:t>
      </w:r>
      <w:bookmarkEnd w:id="226"/>
    </w:p>
    <w:p w14:paraId="0A26174D" w14:textId="77777777" w:rsidR="00D51F43" w:rsidRPr="00A6370C" w:rsidRDefault="00D51F43" w:rsidP="00A6370C">
      <w:pPr>
        <w:spacing w:line="247" w:lineRule="auto"/>
        <w:ind w:firstLine="567"/>
        <w:jc w:val="both"/>
        <w:rPr>
          <w:w w:val="95"/>
          <w:sz w:val="28"/>
          <w:szCs w:val="28"/>
        </w:rPr>
      </w:pPr>
      <w:r w:rsidRPr="00A6370C">
        <w:rPr>
          <w:w w:val="95"/>
          <w:sz w:val="28"/>
          <w:szCs w:val="28"/>
        </w:rPr>
        <w:t xml:space="preserve">Đây là bắt buộc và thường được thực hiện gắn liền với việc kiểm tra cách thức BQL lập UTKT. Tuy nhiên, chiều sâu của thủ tục (depth of procedures) và mức độ hoài nghi (level of skepticism) áp dụng có sự phân hóa rõ rệt giữa các nhóm công ty kiểm toán. </w:t>
      </w:r>
    </w:p>
    <w:p w14:paraId="72589D3E" w14:textId="77777777" w:rsidR="00D51F43" w:rsidRPr="00A6370C" w:rsidRDefault="00D51F43" w:rsidP="00A6370C">
      <w:pPr>
        <w:widowControl w:val="0"/>
        <w:tabs>
          <w:tab w:val="left" w:pos="180"/>
        </w:tabs>
        <w:spacing w:line="247" w:lineRule="auto"/>
        <w:jc w:val="both"/>
        <w:rPr>
          <w:b/>
          <w:bCs/>
          <w:i/>
          <w:iCs/>
          <w:w w:val="95"/>
          <w:sz w:val="28"/>
          <w:szCs w:val="28"/>
        </w:rPr>
      </w:pPr>
      <w:r w:rsidRPr="00A6370C">
        <w:rPr>
          <w:b/>
          <w:bCs/>
          <w:i/>
          <w:w w:val="95"/>
          <w:sz w:val="28"/>
          <w:szCs w:val="28"/>
        </w:rPr>
        <w:t xml:space="preserve">Bước 8. </w:t>
      </w:r>
      <w:bookmarkStart w:id="227" w:name="_Hlk195303342"/>
      <w:r w:rsidRPr="00A6370C">
        <w:rPr>
          <w:b/>
          <w:bCs/>
          <w:i/>
          <w:w w:val="95"/>
          <w:sz w:val="28"/>
          <w:szCs w:val="28"/>
        </w:rPr>
        <w:t>Đánh giá sự thiên lệch của BGĐ trong thực hiện các UTKT</w:t>
      </w:r>
    </w:p>
    <w:bookmarkEnd w:id="227"/>
    <w:p w14:paraId="6765B8AB" w14:textId="77777777" w:rsidR="00392DD8" w:rsidRPr="00A6370C" w:rsidRDefault="00D51F43" w:rsidP="00A6370C">
      <w:pPr>
        <w:spacing w:line="247" w:lineRule="auto"/>
        <w:ind w:firstLine="567"/>
        <w:jc w:val="both"/>
        <w:rPr>
          <w:w w:val="95"/>
          <w:sz w:val="28"/>
          <w:szCs w:val="28"/>
        </w:rPr>
      </w:pPr>
      <w:r w:rsidRPr="00A6370C">
        <w:rPr>
          <w:w w:val="95"/>
          <w:sz w:val="28"/>
          <w:szCs w:val="28"/>
        </w:rPr>
        <w:t>Kết quả thực nghiệm cho thấy tất cả các KTV đều đánh giá sự thiên lệch của BGĐ trong thực hiện các UTKT nhưng không phải là được thực hiện đơn lẻ mà nó được tích hợp trong quá trình đánh giá lập, trình bày và thuyết minh các UTKT trên BCTC của đơn vị. Nó được tích hợp vào chương trình kiểm toán và mẫu giấy tờ làm việc nội bộ của công ty.</w:t>
      </w:r>
      <w:bookmarkStart w:id="228" w:name="_Toc227971896"/>
    </w:p>
    <w:p w14:paraId="14589F52" w14:textId="40005265" w:rsidR="00D51F43" w:rsidRPr="00A6370C" w:rsidRDefault="00D51F43" w:rsidP="00A6370C">
      <w:pPr>
        <w:spacing w:line="247" w:lineRule="auto"/>
        <w:jc w:val="both"/>
        <w:rPr>
          <w:i/>
          <w:w w:val="95"/>
          <w:sz w:val="28"/>
          <w:szCs w:val="28"/>
        </w:rPr>
      </w:pPr>
      <w:r w:rsidRPr="00A6370C">
        <w:rPr>
          <w:i/>
          <w:iCs/>
          <w:color w:val="000000"/>
          <w:w w:val="95"/>
          <w:sz w:val="28"/>
          <w:szCs w:val="28"/>
        </w:rPr>
        <w:t>3.3.4.4. Tổng hợp kết quả và trao đổi với đơn vị được kiểm toán</w:t>
      </w:r>
      <w:bookmarkEnd w:id="228"/>
    </w:p>
    <w:p w14:paraId="26E4DA91" w14:textId="77777777" w:rsidR="00D51F43" w:rsidRPr="00A6370C" w:rsidRDefault="00D51F43" w:rsidP="00A6370C">
      <w:pPr>
        <w:widowControl w:val="0"/>
        <w:tabs>
          <w:tab w:val="left" w:pos="180"/>
        </w:tabs>
        <w:spacing w:line="247" w:lineRule="auto"/>
        <w:jc w:val="both"/>
        <w:rPr>
          <w:b/>
          <w:bCs/>
          <w:i/>
          <w:w w:val="95"/>
          <w:sz w:val="28"/>
          <w:szCs w:val="28"/>
        </w:rPr>
      </w:pPr>
      <w:r w:rsidRPr="00A6370C">
        <w:rPr>
          <w:b/>
          <w:bCs/>
          <w:i/>
          <w:w w:val="95"/>
          <w:sz w:val="28"/>
          <w:szCs w:val="28"/>
        </w:rPr>
        <w:t xml:space="preserve">Bước 9. </w:t>
      </w:r>
      <w:bookmarkStart w:id="229" w:name="_Hlk195303370"/>
      <w:r w:rsidRPr="00A6370C">
        <w:rPr>
          <w:b/>
          <w:bCs/>
          <w:i/>
          <w:w w:val="95"/>
          <w:sz w:val="28"/>
          <w:szCs w:val="28"/>
        </w:rPr>
        <w:t>Đánh giá tổng thể dựa trên các thủ tục kiểm toán đã được thực hiện</w:t>
      </w:r>
    </w:p>
    <w:p w14:paraId="34A1B4FC" w14:textId="77777777" w:rsidR="00D51F43" w:rsidRPr="00A6370C" w:rsidRDefault="00D51F43" w:rsidP="00A6370C">
      <w:pPr>
        <w:widowControl w:val="0"/>
        <w:tabs>
          <w:tab w:val="left" w:pos="180"/>
        </w:tabs>
        <w:spacing w:line="247" w:lineRule="auto"/>
        <w:ind w:firstLine="567"/>
        <w:jc w:val="both"/>
        <w:rPr>
          <w:w w:val="95"/>
          <w:sz w:val="28"/>
          <w:szCs w:val="28"/>
        </w:rPr>
      </w:pPr>
      <w:r w:rsidRPr="00A6370C">
        <w:rPr>
          <w:w w:val="95"/>
          <w:sz w:val="28"/>
          <w:szCs w:val="28"/>
        </w:rPr>
        <w:t xml:space="preserve">Kết quả từ phỏng vấn cho thấy 100% KTV đều thực hiện bước đánh giá tổng thể này. </w:t>
      </w:r>
      <w:r w:rsidRPr="00A6370C">
        <w:rPr>
          <w:w w:val="95"/>
          <w:sz w:val="28"/>
          <w:szCs w:val="28"/>
        </w:rPr>
        <w:lastRenderedPageBreak/>
        <w:t>Tuy nhiên, xem xét hồ sơ kiểm toán cho thấy một khoảng trống rõ rệt về mức độ hệ thống hóa, tính phản biện và chất lượng hồ sơ giữa các nhóm.</w:t>
      </w:r>
    </w:p>
    <w:p w14:paraId="3AA8E5E3" w14:textId="77777777" w:rsidR="00D51F43" w:rsidRPr="00A6370C" w:rsidRDefault="00D51F43" w:rsidP="00A6370C">
      <w:pPr>
        <w:widowControl w:val="0"/>
        <w:tabs>
          <w:tab w:val="left" w:pos="180"/>
          <w:tab w:val="left" w:pos="426"/>
        </w:tabs>
        <w:spacing w:line="247" w:lineRule="auto"/>
        <w:jc w:val="both"/>
        <w:rPr>
          <w:b/>
          <w:bCs/>
          <w:i/>
          <w:iCs/>
          <w:w w:val="95"/>
          <w:sz w:val="28"/>
          <w:szCs w:val="28"/>
        </w:rPr>
      </w:pPr>
      <w:r w:rsidRPr="00A6370C">
        <w:rPr>
          <w:b/>
          <w:bCs/>
          <w:i/>
          <w:w w:val="95"/>
          <w:sz w:val="28"/>
          <w:szCs w:val="28"/>
        </w:rPr>
        <w:t xml:space="preserve">Bước 10. </w:t>
      </w:r>
      <w:bookmarkStart w:id="230" w:name="_Hlk195303410"/>
      <w:r w:rsidRPr="00A6370C">
        <w:rPr>
          <w:b/>
          <w:bCs/>
          <w:i/>
          <w:w w:val="95"/>
          <w:sz w:val="28"/>
          <w:szCs w:val="28"/>
        </w:rPr>
        <w:t>Hoàn thành các công việc kiểm toán các UTKT</w:t>
      </w:r>
      <w:bookmarkEnd w:id="230"/>
    </w:p>
    <w:p w14:paraId="7C881419" w14:textId="77777777" w:rsidR="00D51F43" w:rsidRPr="00A6370C" w:rsidRDefault="00D51F43" w:rsidP="00A6370C">
      <w:pPr>
        <w:widowControl w:val="0"/>
        <w:tabs>
          <w:tab w:val="left" w:pos="180"/>
        </w:tabs>
        <w:spacing w:line="247" w:lineRule="auto"/>
        <w:ind w:firstLine="567"/>
        <w:jc w:val="both"/>
        <w:rPr>
          <w:w w:val="95"/>
          <w:sz w:val="28"/>
          <w:szCs w:val="28"/>
        </w:rPr>
      </w:pPr>
      <w:r w:rsidRPr="00A6370C">
        <w:rPr>
          <w:w w:val="95"/>
          <w:sz w:val="28"/>
          <w:szCs w:val="28"/>
        </w:rPr>
        <w:t xml:space="preserve">Kết quả khảo sát thực nghiệm cho thấy các KTV cho biết các công việc trong giai đoạn hoàn thành kiểm toán trước khi lập báo cáo cũng có liên quan đến khoản mục UTKT, đặc biệt là khi các khoản này ảnh hưởng trọng yếu đến BCTC. Giống như thực trạng ở trên, các công ty có quy trình kiểm toán hoàn chỉnh vẫn tiếp tục làm bước công việc này được đánh giá tốt và đạt yêu cầu còn các công ty trước bị đánh giá hồ sơ chưa đạt yêu cầu, những bước công việc này thường sơ sài, chưa đạt yêu cầu theo quy định của chương trình mẫu của VACPA. </w:t>
      </w:r>
    </w:p>
    <w:p w14:paraId="0B77ECBC" w14:textId="77777777" w:rsidR="00D51F43" w:rsidRPr="00A6370C" w:rsidRDefault="00D51F43" w:rsidP="00A6370C">
      <w:pPr>
        <w:widowControl w:val="0"/>
        <w:tabs>
          <w:tab w:val="left" w:pos="180"/>
        </w:tabs>
        <w:spacing w:line="247" w:lineRule="auto"/>
        <w:ind w:firstLine="567"/>
        <w:jc w:val="both"/>
        <w:rPr>
          <w:iCs/>
          <w:w w:val="95"/>
          <w:sz w:val="28"/>
          <w:szCs w:val="28"/>
        </w:rPr>
      </w:pPr>
      <w:r w:rsidRPr="00A6370C">
        <w:rPr>
          <w:iCs/>
          <w:w w:val="95"/>
          <w:sz w:val="28"/>
          <w:szCs w:val="28"/>
        </w:rPr>
        <w:tab/>
        <w:t xml:space="preserve">Các </w:t>
      </w:r>
      <w:bookmarkEnd w:id="229"/>
      <w:r w:rsidRPr="00A6370C">
        <w:rPr>
          <w:iCs/>
          <w:w w:val="95"/>
          <w:sz w:val="28"/>
          <w:szCs w:val="28"/>
        </w:rPr>
        <w:t xml:space="preserve">bước công việc cần thực hiện bao gồm: Rà soát các giao dịch với các bên có liên quan; Rà soát các sự kiện sau ngày kết thúc kỳ kế toán; Xem xét và đánh giá tính tuân thủ pháp luật và các quy định có liên quan; Xem xét và đánh giá giả định về khả năng hoạt động liên tục; Rà soát các UT liên quan đến vụ kiện tụng, tranh chấp, nợ tiềm tàng và cam kết; </w:t>
      </w:r>
      <w:r w:rsidRPr="00A6370C">
        <w:rPr>
          <w:iCs/>
          <w:noProof/>
          <w:w w:val="95"/>
          <w:sz w:val="28"/>
          <w:szCs w:val="28"/>
        </w:rPr>
        <w:t xml:space="preserve">Thu thập các giải trình của BGĐ và BQT bằng văn bản; </w:t>
      </w:r>
      <w:r w:rsidRPr="00A6370C">
        <w:rPr>
          <w:iCs/>
          <w:w w:val="95"/>
          <w:sz w:val="28"/>
          <w:szCs w:val="28"/>
        </w:rPr>
        <w:t>Thực hiện thủ tục phân tích; Tổng hợp kết quả kiểm toán, trao đổi khách hàng; Kiểm soát CLKT các UTKT trong kiểm toán BCTC.</w:t>
      </w:r>
    </w:p>
    <w:p w14:paraId="12C1A045" w14:textId="77777777" w:rsidR="00D51F43" w:rsidRPr="00A6370C" w:rsidRDefault="00D51F43" w:rsidP="00A6370C">
      <w:pPr>
        <w:pStyle w:val="Heading2"/>
        <w:keepNext w:val="0"/>
        <w:widowControl w:val="0"/>
        <w:spacing w:before="0" w:after="0" w:line="247" w:lineRule="auto"/>
        <w:jc w:val="both"/>
        <w:rPr>
          <w:i/>
          <w:iCs/>
          <w:color w:val="000000"/>
          <w:w w:val="95"/>
          <w:sz w:val="28"/>
          <w:szCs w:val="28"/>
        </w:rPr>
      </w:pPr>
      <w:bookmarkStart w:id="231" w:name="_Toc200018117"/>
      <w:bookmarkStart w:id="232" w:name="_Toc227971889"/>
      <w:r w:rsidRPr="00A6370C">
        <w:rPr>
          <w:i/>
          <w:iCs/>
          <w:color w:val="000000"/>
          <w:w w:val="95"/>
          <w:sz w:val="28"/>
          <w:szCs w:val="28"/>
        </w:rPr>
        <w:t>3.3.5. Trách nhiệm của KTV liên quan đến kiểm toán các UTKT</w:t>
      </w:r>
      <w:bookmarkEnd w:id="231"/>
      <w:bookmarkEnd w:id="232"/>
    </w:p>
    <w:p w14:paraId="7E3666BE" w14:textId="77777777" w:rsidR="00392DD8" w:rsidRPr="00A6370C" w:rsidRDefault="00D51F43" w:rsidP="00A6370C">
      <w:pPr>
        <w:pStyle w:val="NormalWeb"/>
        <w:spacing w:before="0" w:beforeAutospacing="0" w:after="0" w:afterAutospacing="0" w:line="247" w:lineRule="auto"/>
        <w:ind w:firstLine="680"/>
        <w:jc w:val="both"/>
        <w:rPr>
          <w:bCs/>
          <w:w w:val="95"/>
          <w:sz w:val="28"/>
          <w:szCs w:val="28"/>
        </w:rPr>
      </w:pPr>
      <w:r w:rsidRPr="00A6370C">
        <w:rPr>
          <w:bCs/>
          <w:w w:val="95"/>
          <w:sz w:val="28"/>
          <w:szCs w:val="28"/>
        </w:rPr>
        <w:t>Dựa trên nền tảng dữ liệu định tính (được tổng hợp từ tài liệu nghiên cứu và kết quả phỏng vấn thực địa), nghiên cứu đã khắc họa toàn diện thực trạng trách nhiệm kiểm toán UTKT xoay quanh ba trụ cột: (i) Nhận thức về vị thế của UT trong BCTC; (ii) Phạm vi trách nhiệm của KTV; và (iii) Những điểm nghẽn trong hoạt động thực tiễn.</w:t>
      </w:r>
      <w:bookmarkStart w:id="233" w:name="_Toc227971897"/>
    </w:p>
    <w:p w14:paraId="08C0CEB3" w14:textId="77777777" w:rsidR="00392DD8" w:rsidRPr="00A6370C" w:rsidRDefault="00D51F43" w:rsidP="00A6370C">
      <w:pPr>
        <w:pStyle w:val="NormalWeb"/>
        <w:spacing w:before="0" w:beforeAutospacing="0" w:after="0" w:afterAutospacing="0" w:line="247" w:lineRule="auto"/>
        <w:jc w:val="both"/>
        <w:rPr>
          <w:b/>
          <w:bCs/>
          <w:color w:val="000000"/>
          <w:w w:val="95"/>
          <w:sz w:val="28"/>
          <w:szCs w:val="28"/>
        </w:rPr>
      </w:pPr>
      <w:r w:rsidRPr="00A6370C">
        <w:rPr>
          <w:b/>
          <w:bCs/>
          <w:color w:val="000000"/>
          <w:w w:val="95"/>
          <w:sz w:val="28"/>
          <w:szCs w:val="28"/>
        </w:rPr>
        <w:t>3.4. Kết quả nghiên cứu các yếu tố ảnh hưởng đến việc thực hiện kiểm toán các ước tính kế toán</w:t>
      </w:r>
      <w:bookmarkEnd w:id="233"/>
      <w:r w:rsidRPr="00A6370C">
        <w:rPr>
          <w:b/>
          <w:bCs/>
          <w:color w:val="000000"/>
          <w:w w:val="95"/>
          <w:sz w:val="28"/>
          <w:szCs w:val="28"/>
        </w:rPr>
        <w:t xml:space="preserve"> </w:t>
      </w:r>
      <w:bookmarkStart w:id="234" w:name="_Toc200018126"/>
      <w:bookmarkStart w:id="235" w:name="_Toc227971898"/>
    </w:p>
    <w:p w14:paraId="67BCC2A2" w14:textId="7AEA475E" w:rsidR="00D51F43" w:rsidRPr="00A6370C" w:rsidRDefault="00D51F43" w:rsidP="00A6370C">
      <w:pPr>
        <w:pStyle w:val="NormalWeb"/>
        <w:spacing w:before="0" w:beforeAutospacing="0" w:after="0" w:afterAutospacing="0" w:line="247" w:lineRule="auto"/>
        <w:jc w:val="both"/>
        <w:rPr>
          <w:b/>
          <w:bCs/>
          <w:i/>
          <w:iCs/>
          <w:color w:val="000000"/>
          <w:w w:val="95"/>
          <w:sz w:val="28"/>
          <w:szCs w:val="28"/>
        </w:rPr>
      </w:pPr>
      <w:r w:rsidRPr="00A6370C">
        <w:rPr>
          <w:b/>
          <w:bCs/>
          <w:i/>
          <w:color w:val="000000"/>
          <w:w w:val="95"/>
          <w:sz w:val="28"/>
          <w:szCs w:val="28"/>
        </w:rPr>
        <w:t>3.4.1. Thống kê mô tả kết quả mẫu nghiên cứu</w:t>
      </w:r>
      <w:bookmarkEnd w:id="234"/>
      <w:bookmarkEnd w:id="235"/>
    </w:p>
    <w:p w14:paraId="4E80C3A6" w14:textId="77777777" w:rsidR="00392DD8" w:rsidRPr="00A6370C" w:rsidRDefault="00D51F43" w:rsidP="00A6370C">
      <w:pPr>
        <w:spacing w:line="247" w:lineRule="auto"/>
        <w:ind w:firstLine="567"/>
        <w:jc w:val="both"/>
        <w:rPr>
          <w:spacing w:val="-6"/>
          <w:w w:val="95"/>
          <w:sz w:val="28"/>
          <w:szCs w:val="28"/>
        </w:rPr>
      </w:pPr>
      <w:r w:rsidRPr="00A6370C">
        <w:rPr>
          <w:spacing w:val="-6"/>
          <w:w w:val="95"/>
          <w:sz w:val="28"/>
          <w:szCs w:val="28"/>
        </w:rPr>
        <w:t xml:space="preserve">Để thực hiện nghiên cứu định lượng, 250 phiếu khảo sát đã được gửi đến các KTV tại các công ty kiểm toán được chấp thuận kiểm toán công ty đại chúng. Tổng số phiếu thu về là 239. Sau khi rà soát, 31 phiếu đã bị loại (05 phiếu trả lời không đầy đủ; 16 phiếu từ trợ lý KTV chưa thực hiện kiểm toán UTKT tại các CTNY). Do đó, mẫu nghiên cứu hợp lệ cuối cùng (N) là 208 phiếu, đạt tỷ lệ phản hồi 83,2%. Thống kê mô tả mẫu nghiên cứu (N=208). </w:t>
      </w:r>
      <w:bookmarkStart w:id="236" w:name="_Toc200018127"/>
      <w:bookmarkStart w:id="237" w:name="_Toc227971899"/>
    </w:p>
    <w:p w14:paraId="078A41B3" w14:textId="3D53AF81" w:rsidR="00D51F43" w:rsidRPr="00A6370C" w:rsidRDefault="00D51F43" w:rsidP="00A6370C">
      <w:pPr>
        <w:spacing w:line="247" w:lineRule="auto"/>
        <w:jc w:val="both"/>
        <w:rPr>
          <w:b/>
          <w:bCs/>
          <w:i/>
          <w:color w:val="000000"/>
          <w:w w:val="95"/>
          <w:sz w:val="28"/>
          <w:szCs w:val="28"/>
        </w:rPr>
      </w:pPr>
      <w:r w:rsidRPr="00A6370C">
        <w:rPr>
          <w:b/>
          <w:bCs/>
          <w:i/>
          <w:color w:val="000000"/>
          <w:w w:val="95"/>
          <w:sz w:val="28"/>
          <w:szCs w:val="28"/>
        </w:rPr>
        <w:t>3.4.2. Kết quả nghiên cứu các yếu tố và mức độ ảnh hưởng của các yếu tố đến việc kiểm toán các UTKT trong kiểm toán BCTC</w:t>
      </w:r>
      <w:bookmarkEnd w:id="236"/>
      <w:bookmarkEnd w:id="237"/>
    </w:p>
    <w:p w14:paraId="5E0727D9" w14:textId="77777777" w:rsidR="00D51F43" w:rsidRPr="00A6370C" w:rsidRDefault="00D51F43" w:rsidP="00A6370C">
      <w:pPr>
        <w:pStyle w:val="Heading2"/>
        <w:keepNext w:val="0"/>
        <w:widowControl w:val="0"/>
        <w:spacing w:before="0" w:after="0" w:line="247" w:lineRule="auto"/>
        <w:jc w:val="both"/>
        <w:rPr>
          <w:b w:val="0"/>
          <w:bCs/>
          <w:i/>
          <w:iCs/>
          <w:color w:val="000000"/>
          <w:w w:val="95"/>
          <w:sz w:val="28"/>
          <w:szCs w:val="28"/>
        </w:rPr>
      </w:pPr>
      <w:bookmarkStart w:id="238" w:name="_Toc200018128"/>
      <w:bookmarkStart w:id="239" w:name="_Toc227971900"/>
      <w:r w:rsidRPr="00A6370C">
        <w:rPr>
          <w:b w:val="0"/>
          <w:bCs/>
          <w:i/>
          <w:iCs/>
          <w:color w:val="000000"/>
          <w:w w:val="95"/>
          <w:sz w:val="28"/>
          <w:szCs w:val="28"/>
        </w:rPr>
        <w:t>3.4.2.1. Kết quả đánh giá chất lượng thang đo</w:t>
      </w:r>
      <w:bookmarkEnd w:id="238"/>
      <w:bookmarkEnd w:id="239"/>
    </w:p>
    <w:p w14:paraId="53909609" w14:textId="77777777" w:rsidR="00D51F43" w:rsidRPr="00A6370C" w:rsidRDefault="00D51F43" w:rsidP="00A6370C">
      <w:pPr>
        <w:spacing w:line="247" w:lineRule="auto"/>
        <w:ind w:firstLine="567"/>
        <w:jc w:val="both"/>
        <w:rPr>
          <w:b/>
          <w:bCs/>
          <w:i/>
          <w:iCs/>
          <w:w w:val="95"/>
          <w:sz w:val="28"/>
          <w:szCs w:val="28"/>
        </w:rPr>
      </w:pPr>
      <w:r w:rsidRPr="00A6370C">
        <w:rPr>
          <w:w w:val="95"/>
          <w:sz w:val="28"/>
          <w:szCs w:val="28"/>
        </w:rPr>
        <w:t xml:space="preserve">Để đánh giá độ nhất quán nội tại và độ tin cậy của 9 thang đo (gồm 35 biến quan sát), nghiên cứu sử dụng phương pháp kiểm định Cronbach’s Alpha </w:t>
      </w:r>
      <w:r w:rsidRPr="00A6370C">
        <w:rPr>
          <w:w w:val="95"/>
          <w:sz w:val="28"/>
          <w:szCs w:val="28"/>
        </w:rPr>
        <w:fldChar w:fldCharType="begin"/>
      </w:r>
      <w:r w:rsidRPr="00A6370C">
        <w:rPr>
          <w:w w:val="95"/>
          <w:sz w:val="28"/>
          <w:szCs w:val="28"/>
        </w:rPr>
        <w:instrText xml:space="preserve"> ADDIN EN.CITE &lt;EndNote&gt;&lt;Cite&gt;&lt;Author&gt;Hair&lt;/Author&gt;&lt;Year&gt;2014&lt;/Year&gt;&lt;RecNum&gt;2731&lt;/RecNum&gt;&lt;DisplayText&gt;(Hair, 2014)&lt;/DisplayText&gt;&lt;record&gt;&lt;rec-number&gt;2731&lt;/rec-number&gt;&lt;foreign-keys&gt;&lt;key app="EN" db-id="xezezddd4sdaduee5fu505amzzewd9pawva9" timestamp="1763289572"&gt;2731&lt;/key&gt;&lt;/foreign-keys&gt;&lt;ref-type name="Book"&gt;6&lt;/ref-type&gt;&lt;contributors&gt;&lt;authors&gt;&lt;author&gt;Hair, Joseph F&lt;/author&gt;&lt;/authors&gt;&lt;/contributors&gt;&lt;titles&gt;&lt;title&gt;A primer on partial least squares structural equation modeling (PLS-SEM)&lt;/title&gt;&lt;/titles&gt;&lt;dates&gt;&lt;year&gt;2014&lt;/year&gt;&lt;/dates&gt;&lt;publisher&gt;sage&lt;/publisher&gt;&lt;isbn&gt;1452217440&lt;/isbn&gt;&lt;urls&gt;&lt;/urls&gt;&lt;/record&gt;&lt;/Cite&gt;&lt;/EndNote&gt;</w:instrText>
      </w:r>
      <w:r w:rsidRPr="00A6370C">
        <w:rPr>
          <w:w w:val="95"/>
          <w:sz w:val="28"/>
          <w:szCs w:val="28"/>
        </w:rPr>
        <w:fldChar w:fldCharType="separate"/>
      </w:r>
      <w:r w:rsidRPr="00A6370C">
        <w:rPr>
          <w:noProof/>
          <w:w w:val="95"/>
          <w:sz w:val="28"/>
          <w:szCs w:val="28"/>
        </w:rPr>
        <w:t>(Hair, 2014)</w:t>
      </w:r>
      <w:r w:rsidRPr="00A6370C">
        <w:rPr>
          <w:w w:val="95"/>
          <w:sz w:val="28"/>
          <w:szCs w:val="28"/>
        </w:rPr>
        <w:fldChar w:fldCharType="end"/>
      </w:r>
      <w:r w:rsidRPr="00A6370C">
        <w:rPr>
          <w:w w:val="95"/>
          <w:sz w:val="28"/>
          <w:szCs w:val="28"/>
        </w:rPr>
        <w:t xml:space="preserve">. Kết quả phân tích cho thấy tất cả các thang đo đều có chất lượng tốt. Sau khi đánh giá chất lượng thang đo, kết quả cho thấy </w:t>
      </w:r>
      <w:bookmarkStart w:id="240" w:name="_Hlk199644805"/>
      <w:r w:rsidRPr="00A6370C">
        <w:rPr>
          <w:w w:val="95"/>
          <w:sz w:val="28"/>
          <w:szCs w:val="28"/>
        </w:rPr>
        <w:t>mô hình vẫn giữ nguyên 7 biến độc lập, 1 biến quan sát và 1 biến phụ thuộc và tổng 35 biến quan sát</w:t>
      </w:r>
      <w:bookmarkEnd w:id="240"/>
      <w:r w:rsidRPr="00A6370C">
        <w:rPr>
          <w:w w:val="95"/>
          <w:sz w:val="28"/>
          <w:szCs w:val="28"/>
        </w:rPr>
        <w:t xml:space="preserve"> để thực hiện phân tích nhân tố khám phá ở bước tiếp theo.</w:t>
      </w:r>
    </w:p>
    <w:p w14:paraId="6CD8A7D1" w14:textId="77777777" w:rsidR="00D51F43" w:rsidRPr="00A6370C" w:rsidRDefault="00D51F43" w:rsidP="00A6370C">
      <w:pPr>
        <w:pStyle w:val="Heading2"/>
        <w:keepNext w:val="0"/>
        <w:widowControl w:val="0"/>
        <w:spacing w:before="0" w:after="0" w:line="247" w:lineRule="auto"/>
        <w:jc w:val="both"/>
        <w:rPr>
          <w:b w:val="0"/>
          <w:bCs/>
          <w:i/>
          <w:iCs/>
          <w:color w:val="000000"/>
          <w:w w:val="95"/>
          <w:sz w:val="28"/>
          <w:szCs w:val="28"/>
        </w:rPr>
      </w:pPr>
      <w:r w:rsidRPr="00A6370C">
        <w:rPr>
          <w:b w:val="0"/>
          <w:bCs/>
          <w:i/>
          <w:iCs/>
          <w:color w:val="000000"/>
          <w:w w:val="95"/>
          <w:sz w:val="28"/>
          <w:szCs w:val="28"/>
        </w:rPr>
        <w:t>3.4.2.2. Kết quả phân tích nhân tố khám phá</w:t>
      </w:r>
    </w:p>
    <w:p w14:paraId="4EAAE0E1" w14:textId="77777777" w:rsidR="00D51F43" w:rsidRPr="00A6370C" w:rsidRDefault="00D51F43" w:rsidP="00A6370C">
      <w:pPr>
        <w:spacing w:line="247" w:lineRule="auto"/>
        <w:ind w:firstLine="567"/>
        <w:jc w:val="both"/>
        <w:rPr>
          <w:w w:val="95"/>
          <w:sz w:val="28"/>
          <w:szCs w:val="28"/>
        </w:rPr>
      </w:pPr>
      <w:r w:rsidRPr="00A6370C">
        <w:rPr>
          <w:w w:val="95"/>
          <w:sz w:val="28"/>
          <w:szCs w:val="28"/>
        </w:rPr>
        <w:t xml:space="preserve">Kết quả phân tích nhân tố khám phá với 7 biến độc lập và 27 biến quan sát cho thấy Kết quả chỉ số KMO = 0.819; Đồng thời kiểm định </w:t>
      </w:r>
      <w:r w:rsidRPr="00A6370C">
        <w:rPr>
          <w:bCs/>
          <w:w w:val="95"/>
          <w:sz w:val="28"/>
          <w:szCs w:val="28"/>
        </w:rPr>
        <w:t>Bartlett’s Test có Sig.  = 0.000 (sig. &lt; 0.05)</w:t>
      </w:r>
      <w:r w:rsidRPr="00A6370C">
        <w:rPr>
          <w:b/>
          <w:w w:val="95"/>
          <w:sz w:val="28"/>
          <w:szCs w:val="28"/>
        </w:rPr>
        <w:t xml:space="preserve"> </w:t>
      </w:r>
      <w:r w:rsidRPr="00A6370C">
        <w:rPr>
          <w:w w:val="95"/>
          <w:sz w:val="28"/>
          <w:szCs w:val="28"/>
        </w:rPr>
        <w:t>chứng minh các biến quan sát có tương</w:t>
      </w:r>
      <w:r w:rsidRPr="00A6370C">
        <w:rPr>
          <w:spacing w:val="1"/>
          <w:w w:val="95"/>
          <w:sz w:val="28"/>
          <w:szCs w:val="28"/>
        </w:rPr>
        <w:t xml:space="preserve"> </w:t>
      </w:r>
      <w:r w:rsidRPr="00A6370C">
        <w:rPr>
          <w:w w:val="95"/>
          <w:sz w:val="28"/>
          <w:szCs w:val="28"/>
        </w:rPr>
        <w:t>quan với nhau trong tổng thể và dữ liệu dùng để phân tích nhân tố khám phá là hoàn toàn thích</w:t>
      </w:r>
      <w:r w:rsidRPr="00A6370C">
        <w:rPr>
          <w:spacing w:val="1"/>
          <w:w w:val="95"/>
          <w:sz w:val="28"/>
          <w:szCs w:val="28"/>
        </w:rPr>
        <w:t xml:space="preserve"> </w:t>
      </w:r>
      <w:r w:rsidRPr="00A6370C">
        <w:rPr>
          <w:w w:val="95"/>
          <w:sz w:val="28"/>
          <w:szCs w:val="28"/>
        </w:rPr>
        <w:t xml:space="preserve">hợp. Hệ số </w:t>
      </w:r>
      <w:r w:rsidRPr="00A6370C">
        <w:rPr>
          <w:bCs/>
          <w:w w:val="95"/>
          <w:sz w:val="28"/>
          <w:szCs w:val="28"/>
        </w:rPr>
        <w:t xml:space="preserve">Eigenvalues = 1.210 &gt; 1 </w:t>
      </w:r>
      <w:r w:rsidRPr="00A6370C">
        <w:rPr>
          <w:w w:val="95"/>
          <w:sz w:val="28"/>
          <w:szCs w:val="28"/>
        </w:rPr>
        <w:t xml:space="preserve">đại </w:t>
      </w:r>
      <w:r w:rsidRPr="00A6370C">
        <w:rPr>
          <w:w w:val="95"/>
          <w:sz w:val="28"/>
          <w:szCs w:val="28"/>
        </w:rPr>
        <w:lastRenderedPageBreak/>
        <w:t>diện cho phần biến thiên được giải thích bởi mỗi</w:t>
      </w:r>
      <w:r w:rsidRPr="00A6370C">
        <w:rPr>
          <w:spacing w:val="1"/>
          <w:w w:val="95"/>
          <w:sz w:val="28"/>
          <w:szCs w:val="28"/>
        </w:rPr>
        <w:t xml:space="preserve"> </w:t>
      </w:r>
      <w:r w:rsidRPr="00A6370C">
        <w:rPr>
          <w:w w:val="95"/>
          <w:sz w:val="28"/>
          <w:szCs w:val="28"/>
        </w:rPr>
        <w:t>yếu tố, chỉ những yếu tố có Eigenvalue lớn hơn 1 mới được giữ lại trong mô hình</w:t>
      </w:r>
      <w:r w:rsidRPr="00A6370C">
        <w:rPr>
          <w:spacing w:val="1"/>
          <w:w w:val="95"/>
          <w:sz w:val="28"/>
          <w:szCs w:val="28"/>
        </w:rPr>
        <w:t xml:space="preserve"> </w:t>
      </w:r>
      <w:r w:rsidRPr="00A6370C">
        <w:rPr>
          <w:w w:val="95"/>
          <w:sz w:val="28"/>
          <w:szCs w:val="28"/>
        </w:rPr>
        <w:t>phân</w:t>
      </w:r>
      <w:r w:rsidRPr="00A6370C">
        <w:rPr>
          <w:spacing w:val="3"/>
          <w:w w:val="95"/>
          <w:sz w:val="28"/>
          <w:szCs w:val="28"/>
        </w:rPr>
        <w:t xml:space="preserve"> </w:t>
      </w:r>
      <w:r w:rsidRPr="00A6370C">
        <w:rPr>
          <w:w w:val="95"/>
          <w:sz w:val="28"/>
          <w:szCs w:val="28"/>
        </w:rPr>
        <w:t xml:space="preserve">tích </w:t>
      </w:r>
      <w:r w:rsidRPr="00A6370C">
        <w:rPr>
          <w:w w:val="95"/>
          <w:sz w:val="28"/>
          <w:szCs w:val="28"/>
        </w:rPr>
        <w:fldChar w:fldCharType="begin"/>
      </w:r>
      <w:r w:rsidRPr="00A6370C">
        <w:rPr>
          <w:w w:val="95"/>
          <w:sz w:val="28"/>
          <w:szCs w:val="28"/>
        </w:rPr>
        <w:instrText xml:space="preserve"> ADDIN EN.CITE &lt;EndNote&gt;&lt;Cite&gt;&lt;Author&gt;Kaiser&lt;/Author&gt;&lt;Year&gt;1960&lt;/Year&gt;&lt;RecNum&gt;3041&lt;/RecNum&gt;&lt;DisplayText&gt;(Kaiser, 1960)&lt;/DisplayText&gt;&lt;record&gt;&lt;rec-number&gt;3041&lt;/rec-number&gt;&lt;foreign-keys&gt;&lt;key app="EN" db-id="xezezddd4sdaduee5fu505amzzewd9pawva9" timestamp="1769100169"&gt;3041&lt;/key&gt;&lt;/foreign-keys&gt;&lt;ref-type name="Journal Article"&gt;17&lt;/ref-type&gt;&lt;contributors&gt;&lt;authors&gt;&lt;author&gt;Kaiser, Henry F&lt;/author&gt;&lt;/authors&gt;&lt;/contributors&gt;&lt;titles&gt;&lt;title&gt;Varimax solution for primary mental abilities&lt;/title&gt;&lt;secondary-title&gt;Psychometrika&lt;/secondary-title&gt;&lt;/titles&gt;&lt;periodical&gt;&lt;full-title&gt;Psychometrika&lt;/full-title&gt;&lt;/periodical&gt;&lt;pages&gt;153-158&lt;/pages&gt;&lt;volume&gt;25&lt;/volume&gt;&lt;number&gt;2&lt;/number&gt;&lt;dates&gt;&lt;year&gt;1960&lt;/year&gt;&lt;/dates&gt;&lt;isbn&gt;0033-3123&lt;/isbn&gt;&lt;urls&gt;&lt;/urls&gt;&lt;/record&gt;&lt;/Cite&gt;&lt;/EndNote&gt;</w:instrText>
      </w:r>
      <w:r w:rsidRPr="00A6370C">
        <w:rPr>
          <w:w w:val="95"/>
          <w:sz w:val="28"/>
          <w:szCs w:val="28"/>
        </w:rPr>
        <w:fldChar w:fldCharType="separate"/>
      </w:r>
      <w:r w:rsidRPr="00A6370C">
        <w:rPr>
          <w:noProof/>
          <w:w w:val="95"/>
          <w:sz w:val="28"/>
          <w:szCs w:val="28"/>
        </w:rPr>
        <w:t>(Kaiser, 1960)</w:t>
      </w:r>
      <w:r w:rsidRPr="00A6370C">
        <w:rPr>
          <w:w w:val="95"/>
          <w:sz w:val="28"/>
          <w:szCs w:val="28"/>
        </w:rPr>
        <w:fldChar w:fldCharType="end"/>
      </w:r>
      <w:r w:rsidRPr="00A6370C">
        <w:rPr>
          <w:w w:val="95"/>
          <w:sz w:val="28"/>
          <w:szCs w:val="28"/>
        </w:rPr>
        <w:t>.</w:t>
      </w:r>
    </w:p>
    <w:p w14:paraId="0C81FD92" w14:textId="77777777" w:rsidR="00D51F43" w:rsidRPr="00A6370C" w:rsidRDefault="00D51F43" w:rsidP="00A6370C">
      <w:pPr>
        <w:spacing w:line="247" w:lineRule="auto"/>
        <w:ind w:firstLine="567"/>
        <w:jc w:val="both"/>
        <w:rPr>
          <w:w w:val="95"/>
          <w:sz w:val="28"/>
          <w:szCs w:val="28"/>
        </w:rPr>
      </w:pPr>
      <w:r w:rsidRPr="00A6370C">
        <w:rPr>
          <w:w w:val="95"/>
          <w:sz w:val="28"/>
          <w:szCs w:val="28"/>
        </w:rPr>
        <w:t xml:space="preserve">Kết quả cho thấy các nhân tố từ thứ 7 trở đi không còn mang lại nhiều phương sai bổ sung có ý nghĩa nên nghiên cứu quyết định giữ lại 6 nhân tố có giá trị Eigenvalue ≥ 1 để phục vụ cho phân tích tiếp theo. Kết quả ma trận xoay các yếu tố, biến quan sát </w:t>
      </w:r>
      <w:r w:rsidRPr="00A6370C">
        <w:rPr>
          <w:bCs/>
          <w:w w:val="95"/>
          <w:sz w:val="28"/>
          <w:szCs w:val="28"/>
        </w:rPr>
        <w:t>HNNN2</w:t>
      </w:r>
      <w:r w:rsidRPr="00A6370C">
        <w:rPr>
          <w:b/>
          <w:w w:val="95"/>
          <w:sz w:val="28"/>
          <w:szCs w:val="28"/>
        </w:rPr>
        <w:t xml:space="preserve"> </w:t>
      </w:r>
      <w:r w:rsidRPr="00A6370C">
        <w:rPr>
          <w:w w:val="95"/>
          <w:sz w:val="28"/>
          <w:szCs w:val="28"/>
        </w:rPr>
        <w:t>có hệ số tải (factor loadings) nhỏ hơn 0.55 nên loại biến quan sát</w:t>
      </w:r>
      <w:r w:rsidRPr="00A6370C">
        <w:rPr>
          <w:spacing w:val="1"/>
          <w:w w:val="95"/>
          <w:sz w:val="28"/>
          <w:szCs w:val="28"/>
        </w:rPr>
        <w:t xml:space="preserve"> </w:t>
      </w:r>
      <w:r w:rsidRPr="00A6370C">
        <w:rPr>
          <w:w w:val="95"/>
          <w:sz w:val="28"/>
          <w:szCs w:val="28"/>
        </w:rPr>
        <w:t>này</w:t>
      </w:r>
      <w:r w:rsidRPr="00A6370C">
        <w:rPr>
          <w:spacing w:val="3"/>
          <w:w w:val="95"/>
          <w:sz w:val="28"/>
          <w:szCs w:val="28"/>
        </w:rPr>
        <w:t xml:space="preserve"> </w:t>
      </w:r>
      <w:r w:rsidRPr="00A6370C">
        <w:rPr>
          <w:w w:val="95"/>
          <w:sz w:val="28"/>
          <w:szCs w:val="28"/>
        </w:rPr>
        <w:t>để</w:t>
      </w:r>
      <w:r w:rsidRPr="00A6370C">
        <w:rPr>
          <w:spacing w:val="4"/>
          <w:w w:val="95"/>
          <w:sz w:val="28"/>
          <w:szCs w:val="28"/>
        </w:rPr>
        <w:t xml:space="preserve"> </w:t>
      </w:r>
      <w:r w:rsidRPr="00A6370C">
        <w:rPr>
          <w:w w:val="95"/>
          <w:sz w:val="28"/>
          <w:szCs w:val="28"/>
        </w:rPr>
        <w:t>tiến</w:t>
      </w:r>
      <w:r w:rsidRPr="00A6370C">
        <w:rPr>
          <w:spacing w:val="1"/>
          <w:w w:val="95"/>
          <w:sz w:val="28"/>
          <w:szCs w:val="28"/>
        </w:rPr>
        <w:t xml:space="preserve"> </w:t>
      </w:r>
      <w:r w:rsidRPr="00A6370C">
        <w:rPr>
          <w:w w:val="95"/>
          <w:sz w:val="28"/>
          <w:szCs w:val="28"/>
        </w:rPr>
        <w:t>hành</w:t>
      </w:r>
      <w:r w:rsidRPr="00A6370C">
        <w:rPr>
          <w:spacing w:val="3"/>
          <w:w w:val="95"/>
          <w:sz w:val="28"/>
          <w:szCs w:val="28"/>
        </w:rPr>
        <w:t xml:space="preserve"> </w:t>
      </w:r>
      <w:r w:rsidRPr="00A6370C">
        <w:rPr>
          <w:w w:val="95"/>
          <w:sz w:val="28"/>
          <w:szCs w:val="28"/>
        </w:rPr>
        <w:t>phân</w:t>
      </w:r>
      <w:r w:rsidRPr="00A6370C">
        <w:rPr>
          <w:spacing w:val="4"/>
          <w:w w:val="95"/>
          <w:sz w:val="28"/>
          <w:szCs w:val="28"/>
        </w:rPr>
        <w:t xml:space="preserve"> </w:t>
      </w:r>
      <w:r w:rsidRPr="00A6370C">
        <w:rPr>
          <w:w w:val="95"/>
          <w:sz w:val="28"/>
          <w:szCs w:val="28"/>
        </w:rPr>
        <w:t>tích</w:t>
      </w:r>
      <w:r w:rsidRPr="00A6370C">
        <w:rPr>
          <w:spacing w:val="3"/>
          <w:w w:val="95"/>
          <w:sz w:val="28"/>
          <w:szCs w:val="28"/>
        </w:rPr>
        <w:t xml:space="preserve"> </w:t>
      </w:r>
      <w:r w:rsidRPr="00A6370C">
        <w:rPr>
          <w:w w:val="95"/>
          <w:sz w:val="28"/>
          <w:szCs w:val="28"/>
        </w:rPr>
        <w:t>phân tích nhân tố khám phá lần tiếp theo. 6</w:t>
      </w:r>
      <w:r w:rsidRPr="00A6370C">
        <w:rPr>
          <w:spacing w:val="1"/>
          <w:w w:val="95"/>
          <w:sz w:val="28"/>
          <w:szCs w:val="28"/>
        </w:rPr>
        <w:t xml:space="preserve"> </w:t>
      </w:r>
      <w:r w:rsidRPr="00A6370C">
        <w:rPr>
          <w:w w:val="95"/>
          <w:sz w:val="28"/>
          <w:szCs w:val="28"/>
        </w:rPr>
        <w:t>yếu</w:t>
      </w:r>
      <w:r w:rsidRPr="00A6370C">
        <w:rPr>
          <w:spacing w:val="19"/>
          <w:w w:val="95"/>
          <w:sz w:val="28"/>
          <w:szCs w:val="28"/>
        </w:rPr>
        <w:t xml:space="preserve"> </w:t>
      </w:r>
      <w:r w:rsidRPr="00A6370C">
        <w:rPr>
          <w:w w:val="95"/>
          <w:sz w:val="28"/>
          <w:szCs w:val="28"/>
        </w:rPr>
        <w:t>tố được hình thành mới đại</w:t>
      </w:r>
      <w:r w:rsidRPr="00A6370C">
        <w:rPr>
          <w:spacing w:val="19"/>
          <w:w w:val="95"/>
          <w:sz w:val="28"/>
          <w:szCs w:val="28"/>
        </w:rPr>
        <w:t xml:space="preserve"> </w:t>
      </w:r>
      <w:r w:rsidRPr="00A6370C">
        <w:rPr>
          <w:w w:val="95"/>
          <w:sz w:val="28"/>
          <w:szCs w:val="28"/>
        </w:rPr>
        <w:t>diện</w:t>
      </w:r>
      <w:r w:rsidRPr="00A6370C">
        <w:rPr>
          <w:spacing w:val="20"/>
          <w:w w:val="95"/>
          <w:sz w:val="28"/>
          <w:szCs w:val="28"/>
        </w:rPr>
        <w:t xml:space="preserve"> </w:t>
      </w:r>
      <w:r w:rsidRPr="00A6370C">
        <w:rPr>
          <w:w w:val="95"/>
          <w:sz w:val="28"/>
          <w:szCs w:val="28"/>
        </w:rPr>
        <w:t>tác động đến việc thực hiện kiểm toán các UTKT</w:t>
      </w:r>
      <w:r w:rsidRPr="00A6370C">
        <w:rPr>
          <w:spacing w:val="19"/>
          <w:w w:val="95"/>
          <w:sz w:val="28"/>
          <w:szCs w:val="28"/>
        </w:rPr>
        <w:t xml:space="preserve"> </w:t>
      </w:r>
      <w:r w:rsidRPr="00A6370C">
        <w:rPr>
          <w:w w:val="95"/>
          <w:sz w:val="28"/>
          <w:szCs w:val="28"/>
        </w:rPr>
        <w:t>được</w:t>
      </w:r>
      <w:r w:rsidRPr="00A6370C">
        <w:rPr>
          <w:spacing w:val="16"/>
          <w:w w:val="95"/>
          <w:sz w:val="28"/>
          <w:szCs w:val="28"/>
        </w:rPr>
        <w:t xml:space="preserve"> </w:t>
      </w:r>
      <w:r w:rsidRPr="00A6370C">
        <w:rPr>
          <w:w w:val="95"/>
          <w:sz w:val="28"/>
          <w:szCs w:val="28"/>
        </w:rPr>
        <w:t>sắp</w:t>
      </w:r>
      <w:r w:rsidRPr="00A6370C">
        <w:rPr>
          <w:spacing w:val="20"/>
          <w:w w:val="95"/>
          <w:sz w:val="28"/>
          <w:szCs w:val="28"/>
        </w:rPr>
        <w:t xml:space="preserve"> </w:t>
      </w:r>
      <w:r w:rsidRPr="00A6370C">
        <w:rPr>
          <w:w w:val="95"/>
          <w:sz w:val="28"/>
          <w:szCs w:val="28"/>
        </w:rPr>
        <w:t>xếp</w:t>
      </w:r>
      <w:r w:rsidRPr="00A6370C">
        <w:rPr>
          <w:spacing w:val="17"/>
          <w:w w:val="95"/>
          <w:sz w:val="28"/>
          <w:szCs w:val="28"/>
        </w:rPr>
        <w:t xml:space="preserve"> </w:t>
      </w:r>
      <w:r w:rsidRPr="00A6370C">
        <w:rPr>
          <w:w w:val="95"/>
          <w:sz w:val="28"/>
          <w:szCs w:val="28"/>
        </w:rPr>
        <w:t>lại khác với mô hình</w:t>
      </w:r>
      <w:r w:rsidRPr="00A6370C">
        <w:rPr>
          <w:spacing w:val="3"/>
          <w:w w:val="95"/>
          <w:sz w:val="28"/>
          <w:szCs w:val="28"/>
        </w:rPr>
        <w:t xml:space="preserve"> </w:t>
      </w:r>
      <w:r w:rsidRPr="00A6370C">
        <w:rPr>
          <w:w w:val="95"/>
          <w:sz w:val="28"/>
          <w:szCs w:val="28"/>
        </w:rPr>
        <w:t>lý</w:t>
      </w:r>
      <w:r w:rsidRPr="00A6370C">
        <w:rPr>
          <w:spacing w:val="4"/>
          <w:w w:val="95"/>
          <w:sz w:val="28"/>
          <w:szCs w:val="28"/>
        </w:rPr>
        <w:t xml:space="preserve"> </w:t>
      </w:r>
      <w:r w:rsidRPr="00A6370C">
        <w:rPr>
          <w:w w:val="95"/>
          <w:sz w:val="28"/>
          <w:szCs w:val="28"/>
        </w:rPr>
        <w:t>thuyết</w:t>
      </w:r>
      <w:r w:rsidRPr="00A6370C">
        <w:rPr>
          <w:spacing w:val="4"/>
          <w:w w:val="95"/>
          <w:sz w:val="28"/>
          <w:szCs w:val="28"/>
        </w:rPr>
        <w:t xml:space="preserve"> </w:t>
      </w:r>
      <w:r w:rsidRPr="00A6370C">
        <w:rPr>
          <w:w w:val="95"/>
          <w:sz w:val="28"/>
          <w:szCs w:val="28"/>
        </w:rPr>
        <w:t>ban</w:t>
      </w:r>
      <w:r w:rsidRPr="00A6370C">
        <w:rPr>
          <w:spacing w:val="6"/>
          <w:w w:val="95"/>
          <w:sz w:val="28"/>
          <w:szCs w:val="28"/>
        </w:rPr>
        <w:t xml:space="preserve"> </w:t>
      </w:r>
      <w:r w:rsidRPr="00A6370C">
        <w:rPr>
          <w:w w:val="95"/>
          <w:sz w:val="28"/>
          <w:szCs w:val="28"/>
        </w:rPr>
        <w:t>đầu</w:t>
      </w:r>
      <w:r w:rsidRPr="00A6370C">
        <w:rPr>
          <w:spacing w:val="6"/>
          <w:w w:val="95"/>
          <w:sz w:val="28"/>
          <w:szCs w:val="28"/>
        </w:rPr>
        <w:t xml:space="preserve"> </w:t>
      </w:r>
      <w:r w:rsidRPr="00A6370C">
        <w:rPr>
          <w:w w:val="95"/>
          <w:sz w:val="28"/>
          <w:szCs w:val="28"/>
        </w:rPr>
        <w:t>(gồm 7</w:t>
      </w:r>
      <w:r w:rsidRPr="00A6370C">
        <w:rPr>
          <w:spacing w:val="1"/>
          <w:w w:val="95"/>
          <w:sz w:val="28"/>
          <w:szCs w:val="28"/>
        </w:rPr>
        <w:t xml:space="preserve"> </w:t>
      </w:r>
      <w:r w:rsidRPr="00A6370C">
        <w:rPr>
          <w:w w:val="95"/>
          <w:sz w:val="28"/>
          <w:szCs w:val="28"/>
        </w:rPr>
        <w:t>yếu</w:t>
      </w:r>
      <w:r w:rsidRPr="00A6370C">
        <w:rPr>
          <w:spacing w:val="3"/>
          <w:w w:val="95"/>
          <w:sz w:val="28"/>
          <w:szCs w:val="28"/>
        </w:rPr>
        <w:t xml:space="preserve"> </w:t>
      </w:r>
      <w:r w:rsidRPr="00A6370C">
        <w:rPr>
          <w:w w:val="95"/>
          <w:sz w:val="28"/>
          <w:szCs w:val="28"/>
        </w:rPr>
        <w:t>tố và 27 biến quan sát), Mô hình còn lại 6 yếu tố và 26 quan sát, kết quả ma trận xoay.</w:t>
      </w:r>
    </w:p>
    <w:p w14:paraId="71E977BE" w14:textId="77777777" w:rsidR="00D51F43" w:rsidRPr="00A6370C" w:rsidRDefault="00D51F43" w:rsidP="00A6370C">
      <w:pPr>
        <w:pStyle w:val="Heading2"/>
        <w:keepNext w:val="0"/>
        <w:widowControl w:val="0"/>
        <w:spacing w:before="0" w:after="0" w:line="247" w:lineRule="auto"/>
        <w:jc w:val="both"/>
        <w:rPr>
          <w:b w:val="0"/>
          <w:bCs/>
          <w:i/>
          <w:iCs/>
          <w:color w:val="000000"/>
          <w:w w:val="95"/>
          <w:sz w:val="28"/>
          <w:szCs w:val="28"/>
        </w:rPr>
      </w:pPr>
      <w:bookmarkStart w:id="241" w:name="_Toc200018130"/>
      <w:bookmarkStart w:id="242" w:name="_Toc227971902"/>
      <w:r w:rsidRPr="00A6370C">
        <w:rPr>
          <w:b w:val="0"/>
          <w:bCs/>
          <w:i/>
          <w:iCs/>
          <w:color w:val="000000"/>
          <w:w w:val="95"/>
          <w:sz w:val="28"/>
          <w:szCs w:val="28"/>
        </w:rPr>
        <w:t xml:space="preserve">3.4.2.3. </w:t>
      </w:r>
      <w:bookmarkStart w:id="243" w:name="_Hlk212122688"/>
      <w:r w:rsidRPr="00A6370C">
        <w:rPr>
          <w:b w:val="0"/>
          <w:bCs/>
          <w:i/>
          <w:iCs/>
          <w:color w:val="000000"/>
          <w:w w:val="95"/>
          <w:sz w:val="28"/>
          <w:szCs w:val="28"/>
        </w:rPr>
        <w:t>Kết quả phân tích tương quan</w:t>
      </w:r>
      <w:bookmarkEnd w:id="241"/>
      <w:bookmarkEnd w:id="242"/>
      <w:bookmarkEnd w:id="243"/>
    </w:p>
    <w:p w14:paraId="24A3AC96" w14:textId="77777777" w:rsidR="00D51F43" w:rsidRPr="00A6370C" w:rsidRDefault="00D51F43" w:rsidP="00A6370C">
      <w:pPr>
        <w:spacing w:line="247" w:lineRule="auto"/>
        <w:ind w:firstLine="567"/>
        <w:jc w:val="both"/>
        <w:rPr>
          <w:w w:val="95"/>
          <w:sz w:val="28"/>
          <w:szCs w:val="28"/>
        </w:rPr>
      </w:pPr>
      <w:r w:rsidRPr="00A6370C">
        <w:rPr>
          <w:w w:val="95"/>
          <w:sz w:val="28"/>
          <w:szCs w:val="28"/>
        </w:rPr>
        <w:t>Kết quả phân tích tương quan cho thấy hầu hết các biến độc lập có tương quan thuận chiều và có ý nghĩa thống kê với biến phụ thuộc, với hệ số tương quan dao động từ 0.183 đến 0.412 (p &lt; 0.01).</w:t>
      </w:r>
    </w:p>
    <w:p w14:paraId="3620B402" w14:textId="77777777" w:rsidR="00D51F43" w:rsidRPr="00A6370C" w:rsidRDefault="00D51F43" w:rsidP="00A6370C">
      <w:pPr>
        <w:pStyle w:val="Heading2"/>
        <w:keepNext w:val="0"/>
        <w:widowControl w:val="0"/>
        <w:spacing w:before="0" w:after="0" w:line="247" w:lineRule="auto"/>
        <w:jc w:val="both"/>
        <w:rPr>
          <w:b w:val="0"/>
          <w:bCs/>
          <w:i/>
          <w:iCs/>
          <w:color w:val="000000"/>
          <w:w w:val="95"/>
          <w:sz w:val="28"/>
          <w:szCs w:val="28"/>
        </w:rPr>
      </w:pPr>
      <w:bookmarkStart w:id="244" w:name="_Toc200018131"/>
      <w:bookmarkStart w:id="245" w:name="_Toc227971903"/>
      <w:r w:rsidRPr="00A6370C">
        <w:rPr>
          <w:b w:val="0"/>
          <w:bCs/>
          <w:i/>
          <w:iCs/>
          <w:color w:val="000000"/>
          <w:w w:val="95"/>
          <w:sz w:val="28"/>
          <w:szCs w:val="28"/>
        </w:rPr>
        <w:t xml:space="preserve">3.4.2.4. </w:t>
      </w:r>
      <w:bookmarkStart w:id="246" w:name="_Hlk212123589"/>
      <w:r w:rsidRPr="00A6370C">
        <w:rPr>
          <w:b w:val="0"/>
          <w:bCs/>
          <w:i/>
          <w:iCs/>
          <w:color w:val="000000"/>
          <w:w w:val="95"/>
          <w:sz w:val="28"/>
          <w:szCs w:val="28"/>
        </w:rPr>
        <w:t>Kết quả phân tích hồi quy đa biến</w:t>
      </w:r>
      <w:bookmarkEnd w:id="244"/>
      <w:bookmarkEnd w:id="245"/>
      <w:bookmarkEnd w:id="246"/>
    </w:p>
    <w:p w14:paraId="1FA68F70" w14:textId="77777777" w:rsidR="00D51F43" w:rsidRPr="00A6370C" w:rsidRDefault="00D51F43" w:rsidP="00A6370C">
      <w:pPr>
        <w:widowControl w:val="0"/>
        <w:spacing w:line="247" w:lineRule="auto"/>
        <w:jc w:val="both"/>
        <w:rPr>
          <w:b/>
          <w:bCs/>
          <w:w w:val="95"/>
          <w:sz w:val="28"/>
          <w:szCs w:val="28"/>
        </w:rPr>
      </w:pPr>
      <w:r w:rsidRPr="00A6370C">
        <w:rPr>
          <w:b/>
          <w:bCs/>
          <w:w w:val="95"/>
          <w:sz w:val="28"/>
          <w:szCs w:val="28"/>
        </w:rPr>
        <w:t>Kiểm định sự phù hợp của mô hình</w:t>
      </w:r>
    </w:p>
    <w:p w14:paraId="53D985F1" w14:textId="77777777" w:rsidR="00D51F43" w:rsidRPr="00A6370C" w:rsidRDefault="00D51F43" w:rsidP="00A6370C">
      <w:pPr>
        <w:spacing w:line="247" w:lineRule="auto"/>
        <w:ind w:firstLine="720"/>
        <w:jc w:val="both"/>
        <w:rPr>
          <w:w w:val="95"/>
          <w:sz w:val="28"/>
          <w:szCs w:val="28"/>
        </w:rPr>
      </w:pPr>
      <w:r w:rsidRPr="00A6370C">
        <w:rPr>
          <w:w w:val="95"/>
          <w:sz w:val="28"/>
          <w:szCs w:val="28"/>
        </w:rPr>
        <w:t>K</w:t>
      </w:r>
      <w:r w:rsidRPr="00A6370C">
        <w:rPr>
          <w:spacing w:val="1"/>
          <w:w w:val="95"/>
          <w:sz w:val="28"/>
          <w:szCs w:val="28"/>
        </w:rPr>
        <w:t xml:space="preserve">ết quả cho thấy rằng tất cả VIF </w:t>
      </w:r>
      <w:r w:rsidRPr="00A6370C">
        <w:rPr>
          <w:w w:val="95"/>
          <w:sz w:val="28"/>
          <w:szCs w:val="28"/>
        </w:rPr>
        <w:t>của</w:t>
      </w:r>
      <w:r w:rsidRPr="00A6370C">
        <w:rPr>
          <w:spacing w:val="1"/>
          <w:w w:val="95"/>
          <w:sz w:val="28"/>
          <w:szCs w:val="28"/>
        </w:rPr>
        <w:t xml:space="preserve"> </w:t>
      </w:r>
      <w:r w:rsidRPr="00A6370C">
        <w:rPr>
          <w:w w:val="95"/>
          <w:sz w:val="28"/>
          <w:szCs w:val="28"/>
        </w:rPr>
        <w:t>tất cả</w:t>
      </w:r>
      <w:r w:rsidRPr="00A6370C">
        <w:rPr>
          <w:spacing w:val="1"/>
          <w:w w:val="95"/>
          <w:sz w:val="28"/>
          <w:szCs w:val="28"/>
        </w:rPr>
        <w:t xml:space="preserve"> </w:t>
      </w:r>
      <w:r w:rsidRPr="00A6370C">
        <w:rPr>
          <w:w w:val="95"/>
          <w:sz w:val="28"/>
          <w:szCs w:val="28"/>
        </w:rPr>
        <w:t>các</w:t>
      </w:r>
      <w:r w:rsidRPr="00A6370C">
        <w:rPr>
          <w:spacing w:val="1"/>
          <w:w w:val="95"/>
          <w:sz w:val="28"/>
          <w:szCs w:val="28"/>
        </w:rPr>
        <w:t xml:space="preserve"> </w:t>
      </w:r>
      <w:r w:rsidRPr="00A6370C">
        <w:rPr>
          <w:w w:val="95"/>
          <w:sz w:val="28"/>
          <w:szCs w:val="28"/>
        </w:rPr>
        <w:t>biến</w:t>
      </w:r>
      <w:r w:rsidRPr="00A6370C">
        <w:rPr>
          <w:spacing w:val="1"/>
          <w:w w:val="95"/>
          <w:sz w:val="28"/>
          <w:szCs w:val="28"/>
        </w:rPr>
        <w:t xml:space="preserve"> </w:t>
      </w:r>
      <w:r w:rsidRPr="00A6370C">
        <w:rPr>
          <w:w w:val="95"/>
          <w:sz w:val="28"/>
          <w:szCs w:val="28"/>
        </w:rPr>
        <w:t xml:space="preserve">độc lập đều nhỏ hơn 10, cho thấy hiện tượng đa </w:t>
      </w:r>
      <w:r w:rsidRPr="00A6370C">
        <w:rPr>
          <w:spacing w:val="-57"/>
          <w:w w:val="95"/>
          <w:sz w:val="28"/>
          <w:szCs w:val="28"/>
        </w:rPr>
        <w:t xml:space="preserve"> </w:t>
      </w:r>
      <w:r w:rsidRPr="00A6370C">
        <w:rPr>
          <w:w w:val="95"/>
          <w:sz w:val="28"/>
          <w:szCs w:val="28"/>
        </w:rPr>
        <w:t>cộng</w:t>
      </w:r>
      <w:r w:rsidRPr="00A6370C">
        <w:rPr>
          <w:spacing w:val="4"/>
          <w:w w:val="95"/>
          <w:sz w:val="28"/>
          <w:szCs w:val="28"/>
        </w:rPr>
        <w:t xml:space="preserve"> </w:t>
      </w:r>
      <w:r w:rsidRPr="00A6370C">
        <w:rPr>
          <w:w w:val="95"/>
          <w:sz w:val="28"/>
          <w:szCs w:val="28"/>
        </w:rPr>
        <w:t>tuyến</w:t>
      </w:r>
      <w:r w:rsidRPr="00A6370C">
        <w:rPr>
          <w:spacing w:val="4"/>
          <w:w w:val="95"/>
          <w:sz w:val="28"/>
          <w:szCs w:val="28"/>
        </w:rPr>
        <w:t xml:space="preserve"> </w:t>
      </w:r>
      <w:r w:rsidRPr="00A6370C">
        <w:rPr>
          <w:w w:val="95"/>
          <w:sz w:val="28"/>
          <w:szCs w:val="28"/>
        </w:rPr>
        <w:t>trong</w:t>
      </w:r>
      <w:r w:rsidRPr="00A6370C">
        <w:rPr>
          <w:spacing w:val="5"/>
          <w:w w:val="95"/>
          <w:sz w:val="28"/>
          <w:szCs w:val="28"/>
        </w:rPr>
        <w:t xml:space="preserve"> </w:t>
      </w:r>
      <w:r w:rsidRPr="00A6370C">
        <w:rPr>
          <w:w w:val="95"/>
          <w:sz w:val="28"/>
          <w:szCs w:val="28"/>
        </w:rPr>
        <w:t>mô</w:t>
      </w:r>
      <w:r w:rsidRPr="00A6370C">
        <w:rPr>
          <w:spacing w:val="4"/>
          <w:w w:val="95"/>
          <w:sz w:val="28"/>
          <w:szCs w:val="28"/>
        </w:rPr>
        <w:t xml:space="preserve"> </w:t>
      </w:r>
      <w:r w:rsidRPr="00A6370C">
        <w:rPr>
          <w:w w:val="95"/>
          <w:sz w:val="28"/>
          <w:szCs w:val="28"/>
        </w:rPr>
        <w:t>hình</w:t>
      </w:r>
      <w:r w:rsidRPr="00A6370C">
        <w:rPr>
          <w:spacing w:val="6"/>
          <w:w w:val="95"/>
          <w:sz w:val="28"/>
          <w:szCs w:val="28"/>
        </w:rPr>
        <w:t xml:space="preserve"> nghiên cứu </w:t>
      </w:r>
      <w:r w:rsidRPr="00A6370C">
        <w:rPr>
          <w:w w:val="95"/>
          <w:sz w:val="28"/>
          <w:szCs w:val="28"/>
        </w:rPr>
        <w:t>được</w:t>
      </w:r>
      <w:r w:rsidRPr="00A6370C">
        <w:rPr>
          <w:spacing w:val="6"/>
          <w:w w:val="95"/>
          <w:sz w:val="28"/>
          <w:szCs w:val="28"/>
        </w:rPr>
        <w:t xml:space="preserve"> </w:t>
      </w:r>
      <w:r w:rsidRPr="00A6370C">
        <w:rPr>
          <w:w w:val="95"/>
          <w:sz w:val="28"/>
          <w:szCs w:val="28"/>
        </w:rPr>
        <w:t>đánh</w:t>
      </w:r>
      <w:r w:rsidRPr="00A6370C">
        <w:rPr>
          <w:spacing w:val="1"/>
          <w:w w:val="95"/>
          <w:sz w:val="28"/>
          <w:szCs w:val="28"/>
        </w:rPr>
        <w:t xml:space="preserve"> </w:t>
      </w:r>
      <w:r w:rsidRPr="00A6370C">
        <w:rPr>
          <w:w w:val="95"/>
          <w:sz w:val="28"/>
          <w:szCs w:val="28"/>
        </w:rPr>
        <w:t>giá</w:t>
      </w:r>
      <w:r w:rsidRPr="00A6370C">
        <w:rPr>
          <w:spacing w:val="3"/>
          <w:w w:val="95"/>
          <w:sz w:val="28"/>
          <w:szCs w:val="28"/>
        </w:rPr>
        <w:t xml:space="preserve"> </w:t>
      </w:r>
      <w:r w:rsidRPr="00A6370C">
        <w:rPr>
          <w:w w:val="95"/>
          <w:sz w:val="28"/>
          <w:szCs w:val="28"/>
        </w:rPr>
        <w:t>là</w:t>
      </w:r>
      <w:r w:rsidRPr="00A6370C">
        <w:rPr>
          <w:spacing w:val="4"/>
          <w:w w:val="95"/>
          <w:sz w:val="28"/>
          <w:szCs w:val="28"/>
        </w:rPr>
        <w:t xml:space="preserve"> </w:t>
      </w:r>
      <w:r w:rsidRPr="00A6370C">
        <w:rPr>
          <w:w w:val="95"/>
          <w:sz w:val="28"/>
          <w:szCs w:val="28"/>
        </w:rPr>
        <w:t>không</w:t>
      </w:r>
      <w:r w:rsidRPr="00A6370C">
        <w:rPr>
          <w:spacing w:val="4"/>
          <w:w w:val="95"/>
          <w:sz w:val="28"/>
          <w:szCs w:val="28"/>
        </w:rPr>
        <w:t xml:space="preserve"> </w:t>
      </w:r>
      <w:r w:rsidRPr="00A6370C">
        <w:rPr>
          <w:w w:val="95"/>
          <w:sz w:val="28"/>
          <w:szCs w:val="28"/>
        </w:rPr>
        <w:t>nghiêm</w:t>
      </w:r>
      <w:r w:rsidRPr="00A6370C">
        <w:rPr>
          <w:spacing w:val="3"/>
          <w:w w:val="95"/>
          <w:sz w:val="28"/>
          <w:szCs w:val="28"/>
        </w:rPr>
        <w:t xml:space="preserve"> </w:t>
      </w:r>
      <w:r w:rsidRPr="00A6370C">
        <w:rPr>
          <w:w w:val="95"/>
          <w:sz w:val="28"/>
          <w:szCs w:val="28"/>
        </w:rPr>
        <w:t>trọng. Kiểm định tương quan của các phần dư bằng hệ số Durbin – Watson. Kết quả từ bảng cho thấy hệ số này bằng 1.841 &lt;2 cho thấy mô</w:t>
      </w:r>
      <w:r w:rsidRPr="00A6370C">
        <w:rPr>
          <w:spacing w:val="1"/>
          <w:w w:val="95"/>
          <w:sz w:val="28"/>
          <w:szCs w:val="28"/>
        </w:rPr>
        <w:t xml:space="preserve"> </w:t>
      </w:r>
      <w:r w:rsidRPr="00A6370C">
        <w:rPr>
          <w:w w:val="95"/>
          <w:sz w:val="28"/>
          <w:szCs w:val="28"/>
        </w:rPr>
        <w:t>hình</w:t>
      </w:r>
      <w:r w:rsidRPr="00A6370C">
        <w:rPr>
          <w:spacing w:val="3"/>
          <w:w w:val="95"/>
          <w:sz w:val="28"/>
          <w:szCs w:val="28"/>
        </w:rPr>
        <w:t xml:space="preserve"> </w:t>
      </w:r>
      <w:r w:rsidRPr="00A6370C">
        <w:rPr>
          <w:w w:val="95"/>
          <w:sz w:val="28"/>
          <w:szCs w:val="28"/>
        </w:rPr>
        <w:t>không</w:t>
      </w:r>
      <w:r w:rsidRPr="00A6370C">
        <w:rPr>
          <w:spacing w:val="4"/>
          <w:w w:val="95"/>
          <w:sz w:val="28"/>
          <w:szCs w:val="28"/>
        </w:rPr>
        <w:t xml:space="preserve"> </w:t>
      </w:r>
      <w:r w:rsidRPr="00A6370C">
        <w:rPr>
          <w:w w:val="95"/>
          <w:sz w:val="28"/>
          <w:szCs w:val="28"/>
        </w:rPr>
        <w:t>có</w:t>
      </w:r>
      <w:r w:rsidRPr="00A6370C">
        <w:rPr>
          <w:spacing w:val="6"/>
          <w:w w:val="95"/>
          <w:sz w:val="28"/>
          <w:szCs w:val="28"/>
        </w:rPr>
        <w:t xml:space="preserve"> </w:t>
      </w:r>
      <w:r w:rsidRPr="00A6370C">
        <w:rPr>
          <w:w w:val="95"/>
          <w:sz w:val="28"/>
          <w:szCs w:val="28"/>
        </w:rPr>
        <w:t>hiện</w:t>
      </w:r>
      <w:r w:rsidRPr="00A6370C">
        <w:rPr>
          <w:spacing w:val="4"/>
          <w:w w:val="95"/>
          <w:sz w:val="28"/>
          <w:szCs w:val="28"/>
        </w:rPr>
        <w:t xml:space="preserve"> </w:t>
      </w:r>
      <w:r w:rsidRPr="00A6370C">
        <w:rPr>
          <w:w w:val="95"/>
          <w:sz w:val="28"/>
          <w:szCs w:val="28"/>
        </w:rPr>
        <w:t>tượng</w:t>
      </w:r>
      <w:r w:rsidRPr="00A6370C">
        <w:rPr>
          <w:spacing w:val="4"/>
          <w:w w:val="95"/>
          <w:sz w:val="28"/>
          <w:szCs w:val="28"/>
        </w:rPr>
        <w:t xml:space="preserve"> </w:t>
      </w:r>
      <w:r w:rsidRPr="00A6370C">
        <w:rPr>
          <w:w w:val="95"/>
          <w:sz w:val="28"/>
          <w:szCs w:val="28"/>
        </w:rPr>
        <w:t>tương</w:t>
      </w:r>
      <w:r w:rsidRPr="00A6370C">
        <w:rPr>
          <w:spacing w:val="4"/>
          <w:w w:val="95"/>
          <w:sz w:val="28"/>
          <w:szCs w:val="28"/>
        </w:rPr>
        <w:t xml:space="preserve"> </w:t>
      </w:r>
      <w:r w:rsidRPr="00A6370C">
        <w:rPr>
          <w:w w:val="95"/>
          <w:sz w:val="28"/>
          <w:szCs w:val="28"/>
        </w:rPr>
        <w:t>quan</w:t>
      </w:r>
      <w:r w:rsidRPr="00A6370C">
        <w:rPr>
          <w:spacing w:val="4"/>
          <w:w w:val="95"/>
          <w:sz w:val="28"/>
          <w:szCs w:val="28"/>
        </w:rPr>
        <w:t xml:space="preserve"> </w:t>
      </w:r>
      <w:r w:rsidRPr="00A6370C">
        <w:rPr>
          <w:w w:val="95"/>
          <w:sz w:val="28"/>
          <w:szCs w:val="28"/>
        </w:rPr>
        <w:t>của</w:t>
      </w:r>
      <w:r w:rsidRPr="00A6370C">
        <w:rPr>
          <w:spacing w:val="3"/>
          <w:w w:val="95"/>
          <w:sz w:val="28"/>
          <w:szCs w:val="28"/>
        </w:rPr>
        <w:t xml:space="preserve"> </w:t>
      </w:r>
      <w:r w:rsidRPr="00A6370C">
        <w:rPr>
          <w:w w:val="95"/>
          <w:sz w:val="28"/>
          <w:szCs w:val="28"/>
        </w:rPr>
        <w:t>các phần</w:t>
      </w:r>
      <w:r w:rsidRPr="00A6370C">
        <w:rPr>
          <w:spacing w:val="4"/>
          <w:w w:val="95"/>
          <w:sz w:val="28"/>
          <w:szCs w:val="28"/>
        </w:rPr>
        <w:t xml:space="preserve"> </w:t>
      </w:r>
      <w:r w:rsidRPr="00A6370C">
        <w:rPr>
          <w:w w:val="95"/>
          <w:sz w:val="28"/>
          <w:szCs w:val="28"/>
        </w:rPr>
        <w:t>dư. Kết quả sig</w:t>
      </w:r>
      <w:r w:rsidRPr="00A6370C">
        <w:rPr>
          <w:spacing w:val="32"/>
          <w:w w:val="95"/>
          <w:sz w:val="28"/>
          <w:szCs w:val="28"/>
        </w:rPr>
        <w:t xml:space="preserve"> </w:t>
      </w:r>
      <w:r w:rsidRPr="00A6370C">
        <w:rPr>
          <w:w w:val="95"/>
          <w:sz w:val="28"/>
          <w:szCs w:val="28"/>
        </w:rPr>
        <w:t>=</w:t>
      </w:r>
      <w:r w:rsidRPr="00A6370C">
        <w:rPr>
          <w:spacing w:val="39"/>
          <w:w w:val="95"/>
          <w:sz w:val="28"/>
          <w:szCs w:val="28"/>
        </w:rPr>
        <w:t xml:space="preserve"> </w:t>
      </w:r>
      <w:r w:rsidRPr="00A6370C">
        <w:rPr>
          <w:w w:val="95"/>
          <w:sz w:val="28"/>
          <w:szCs w:val="28"/>
        </w:rPr>
        <w:t>0.000</w:t>
      </w:r>
      <w:r w:rsidRPr="00A6370C">
        <w:rPr>
          <w:spacing w:val="38"/>
          <w:w w:val="95"/>
          <w:sz w:val="28"/>
          <w:szCs w:val="28"/>
        </w:rPr>
        <w:t xml:space="preserve"> </w:t>
      </w:r>
      <w:r w:rsidRPr="00A6370C">
        <w:rPr>
          <w:w w:val="95"/>
          <w:sz w:val="28"/>
          <w:szCs w:val="28"/>
        </w:rPr>
        <w:t>cho thấy mô hình hồi quy tuyến tính đa biến đã xây dựng phù hợp với tập dữ liệu và sử dụng</w:t>
      </w:r>
      <w:r w:rsidRPr="00A6370C">
        <w:rPr>
          <w:spacing w:val="1"/>
          <w:w w:val="95"/>
          <w:sz w:val="28"/>
          <w:szCs w:val="28"/>
        </w:rPr>
        <w:t xml:space="preserve"> </w:t>
      </w:r>
      <w:r w:rsidRPr="00A6370C">
        <w:rPr>
          <w:w w:val="95"/>
          <w:sz w:val="28"/>
          <w:szCs w:val="28"/>
        </w:rPr>
        <w:t>được.</w:t>
      </w:r>
    </w:p>
    <w:p w14:paraId="5AF4489D" w14:textId="77777777" w:rsidR="00D51F43" w:rsidRPr="00A6370C" w:rsidRDefault="00D51F43" w:rsidP="00A6370C">
      <w:pPr>
        <w:widowControl w:val="0"/>
        <w:spacing w:line="247" w:lineRule="auto"/>
        <w:jc w:val="both"/>
        <w:rPr>
          <w:b/>
          <w:spacing w:val="6"/>
          <w:w w:val="95"/>
          <w:sz w:val="28"/>
          <w:szCs w:val="28"/>
        </w:rPr>
      </w:pPr>
      <w:r w:rsidRPr="00A6370C">
        <w:rPr>
          <w:b/>
          <w:w w:val="95"/>
          <w:sz w:val="28"/>
          <w:szCs w:val="28"/>
        </w:rPr>
        <w:t>Đánh</w:t>
      </w:r>
      <w:r w:rsidRPr="00A6370C">
        <w:rPr>
          <w:b/>
          <w:spacing w:val="8"/>
          <w:w w:val="95"/>
          <w:sz w:val="28"/>
          <w:szCs w:val="28"/>
        </w:rPr>
        <w:t xml:space="preserve"> </w:t>
      </w:r>
      <w:r w:rsidRPr="00A6370C">
        <w:rPr>
          <w:b/>
          <w:w w:val="95"/>
          <w:sz w:val="28"/>
          <w:szCs w:val="28"/>
        </w:rPr>
        <w:t>giá</w:t>
      </w:r>
      <w:r w:rsidRPr="00A6370C">
        <w:rPr>
          <w:b/>
          <w:spacing w:val="7"/>
          <w:w w:val="95"/>
          <w:sz w:val="28"/>
          <w:szCs w:val="28"/>
        </w:rPr>
        <w:t xml:space="preserve"> </w:t>
      </w:r>
      <w:r w:rsidRPr="00A6370C">
        <w:rPr>
          <w:b/>
          <w:w w:val="95"/>
          <w:sz w:val="28"/>
          <w:szCs w:val="28"/>
        </w:rPr>
        <w:t>mức</w:t>
      </w:r>
      <w:r w:rsidRPr="00A6370C">
        <w:rPr>
          <w:b/>
          <w:spacing w:val="9"/>
          <w:w w:val="95"/>
          <w:sz w:val="28"/>
          <w:szCs w:val="28"/>
        </w:rPr>
        <w:t xml:space="preserve"> </w:t>
      </w:r>
      <w:r w:rsidRPr="00A6370C">
        <w:rPr>
          <w:b/>
          <w:w w:val="95"/>
          <w:sz w:val="28"/>
          <w:szCs w:val="28"/>
        </w:rPr>
        <w:t>độ</w:t>
      </w:r>
      <w:r w:rsidRPr="00A6370C">
        <w:rPr>
          <w:b/>
          <w:spacing w:val="5"/>
          <w:w w:val="95"/>
          <w:sz w:val="28"/>
          <w:szCs w:val="28"/>
        </w:rPr>
        <w:t xml:space="preserve"> </w:t>
      </w:r>
      <w:r w:rsidRPr="00A6370C">
        <w:rPr>
          <w:b/>
          <w:w w:val="95"/>
          <w:sz w:val="28"/>
          <w:szCs w:val="28"/>
        </w:rPr>
        <w:t>giải</w:t>
      </w:r>
      <w:r w:rsidRPr="00A6370C">
        <w:rPr>
          <w:b/>
          <w:spacing w:val="6"/>
          <w:w w:val="95"/>
          <w:sz w:val="28"/>
          <w:szCs w:val="28"/>
        </w:rPr>
        <w:t xml:space="preserve"> </w:t>
      </w:r>
      <w:r w:rsidRPr="00A6370C">
        <w:rPr>
          <w:b/>
          <w:w w:val="95"/>
          <w:sz w:val="28"/>
          <w:szCs w:val="28"/>
        </w:rPr>
        <w:t>thích</w:t>
      </w:r>
      <w:r w:rsidRPr="00A6370C">
        <w:rPr>
          <w:b/>
          <w:spacing w:val="6"/>
          <w:w w:val="95"/>
          <w:sz w:val="28"/>
          <w:szCs w:val="28"/>
        </w:rPr>
        <w:t xml:space="preserve"> bởi các biến độc lập trong mô hình</w:t>
      </w:r>
    </w:p>
    <w:p w14:paraId="6892959C" w14:textId="77777777" w:rsidR="00D51F43" w:rsidRPr="00A6370C" w:rsidRDefault="00D51F43" w:rsidP="00A6370C">
      <w:pPr>
        <w:spacing w:line="247" w:lineRule="auto"/>
        <w:ind w:firstLine="567"/>
        <w:jc w:val="both"/>
        <w:rPr>
          <w:w w:val="95"/>
          <w:sz w:val="28"/>
          <w:szCs w:val="28"/>
        </w:rPr>
      </w:pPr>
      <w:r w:rsidRPr="00A6370C">
        <w:rPr>
          <w:w w:val="95"/>
          <w:sz w:val="28"/>
          <w:szCs w:val="28"/>
        </w:rPr>
        <w:t xml:space="preserve">Hệ số R Square = 0.693, điều này có nghĩa là </w:t>
      </w:r>
      <w:bookmarkStart w:id="247" w:name="_Hlk199645067"/>
      <w:r w:rsidRPr="00A6370C">
        <w:rPr>
          <w:w w:val="95"/>
          <w:sz w:val="28"/>
          <w:szCs w:val="28"/>
        </w:rPr>
        <w:t>69,3% sự biến động của</w:t>
      </w:r>
      <w:r w:rsidRPr="00A6370C">
        <w:rPr>
          <w:spacing w:val="1"/>
          <w:w w:val="95"/>
          <w:sz w:val="28"/>
          <w:szCs w:val="28"/>
        </w:rPr>
        <w:t xml:space="preserve"> KT</w:t>
      </w:r>
      <w:r w:rsidRPr="00A6370C">
        <w:rPr>
          <w:w w:val="95"/>
          <w:sz w:val="28"/>
          <w:szCs w:val="28"/>
        </w:rPr>
        <w:t>UTKT trong kiểm toán BCTC của các CTNY phi tài chính do các KTĐL tại Việt Nam thực hiện sẽ được giải thích</w:t>
      </w:r>
      <w:r w:rsidRPr="00A6370C">
        <w:rPr>
          <w:spacing w:val="1"/>
          <w:w w:val="95"/>
          <w:sz w:val="28"/>
          <w:szCs w:val="28"/>
        </w:rPr>
        <w:t xml:space="preserve"> </w:t>
      </w:r>
      <w:r w:rsidRPr="00A6370C">
        <w:rPr>
          <w:w w:val="95"/>
          <w:sz w:val="28"/>
          <w:szCs w:val="28"/>
        </w:rPr>
        <w:t>bởi</w:t>
      </w:r>
      <w:r w:rsidRPr="00A6370C">
        <w:rPr>
          <w:spacing w:val="3"/>
          <w:w w:val="95"/>
          <w:sz w:val="28"/>
          <w:szCs w:val="28"/>
        </w:rPr>
        <w:t xml:space="preserve"> </w:t>
      </w:r>
      <w:r w:rsidRPr="00A6370C">
        <w:rPr>
          <w:w w:val="95"/>
          <w:sz w:val="28"/>
          <w:szCs w:val="28"/>
        </w:rPr>
        <w:t>các</w:t>
      </w:r>
      <w:r w:rsidRPr="00A6370C">
        <w:rPr>
          <w:spacing w:val="5"/>
          <w:w w:val="95"/>
          <w:sz w:val="28"/>
          <w:szCs w:val="28"/>
        </w:rPr>
        <w:t xml:space="preserve"> </w:t>
      </w:r>
      <w:r w:rsidRPr="00A6370C">
        <w:rPr>
          <w:w w:val="95"/>
          <w:sz w:val="28"/>
          <w:szCs w:val="28"/>
        </w:rPr>
        <w:t>yếu</w:t>
      </w:r>
      <w:r w:rsidRPr="00A6370C">
        <w:rPr>
          <w:spacing w:val="5"/>
          <w:w w:val="95"/>
          <w:sz w:val="28"/>
          <w:szCs w:val="28"/>
        </w:rPr>
        <w:t xml:space="preserve"> </w:t>
      </w:r>
      <w:r w:rsidRPr="00A6370C">
        <w:rPr>
          <w:w w:val="95"/>
          <w:sz w:val="28"/>
          <w:szCs w:val="28"/>
        </w:rPr>
        <w:t>tố</w:t>
      </w:r>
      <w:r w:rsidRPr="00A6370C">
        <w:rPr>
          <w:spacing w:val="1"/>
          <w:w w:val="95"/>
          <w:sz w:val="28"/>
          <w:szCs w:val="28"/>
        </w:rPr>
        <w:t xml:space="preserve"> </w:t>
      </w:r>
      <w:r w:rsidRPr="00A6370C">
        <w:rPr>
          <w:w w:val="95"/>
          <w:sz w:val="28"/>
          <w:szCs w:val="28"/>
        </w:rPr>
        <w:t>là</w:t>
      </w:r>
      <w:r w:rsidRPr="00A6370C">
        <w:rPr>
          <w:spacing w:val="3"/>
          <w:w w:val="95"/>
          <w:sz w:val="28"/>
          <w:szCs w:val="28"/>
        </w:rPr>
        <w:t xml:space="preserve"> </w:t>
      </w:r>
      <w:r w:rsidRPr="00A6370C">
        <w:rPr>
          <w:w w:val="95"/>
          <w:sz w:val="28"/>
          <w:szCs w:val="28"/>
        </w:rPr>
        <w:t>các</w:t>
      </w:r>
      <w:r w:rsidRPr="00A6370C">
        <w:rPr>
          <w:spacing w:val="4"/>
          <w:w w:val="95"/>
          <w:sz w:val="28"/>
          <w:szCs w:val="28"/>
        </w:rPr>
        <w:t xml:space="preserve"> </w:t>
      </w:r>
      <w:r w:rsidRPr="00A6370C">
        <w:rPr>
          <w:w w:val="95"/>
          <w:sz w:val="28"/>
          <w:szCs w:val="28"/>
        </w:rPr>
        <w:t>biến</w:t>
      </w:r>
      <w:r w:rsidRPr="00A6370C">
        <w:rPr>
          <w:spacing w:val="4"/>
          <w:w w:val="95"/>
          <w:sz w:val="28"/>
          <w:szCs w:val="28"/>
        </w:rPr>
        <w:t xml:space="preserve"> </w:t>
      </w:r>
      <w:r w:rsidRPr="00A6370C">
        <w:rPr>
          <w:w w:val="95"/>
          <w:sz w:val="28"/>
          <w:szCs w:val="28"/>
        </w:rPr>
        <w:t>độc</w:t>
      </w:r>
      <w:r w:rsidRPr="00A6370C">
        <w:rPr>
          <w:spacing w:val="5"/>
          <w:w w:val="95"/>
          <w:sz w:val="28"/>
          <w:szCs w:val="28"/>
        </w:rPr>
        <w:t xml:space="preserve"> </w:t>
      </w:r>
      <w:r w:rsidRPr="00A6370C">
        <w:rPr>
          <w:w w:val="95"/>
          <w:sz w:val="28"/>
          <w:szCs w:val="28"/>
        </w:rPr>
        <w:t>lập</w:t>
      </w:r>
      <w:r w:rsidRPr="00A6370C">
        <w:rPr>
          <w:spacing w:val="2"/>
          <w:w w:val="95"/>
          <w:sz w:val="28"/>
          <w:szCs w:val="28"/>
        </w:rPr>
        <w:t xml:space="preserve"> </w:t>
      </w:r>
      <w:r w:rsidRPr="00A6370C">
        <w:rPr>
          <w:w w:val="95"/>
          <w:sz w:val="28"/>
          <w:szCs w:val="28"/>
        </w:rPr>
        <w:t>đã</w:t>
      </w:r>
      <w:r w:rsidRPr="00A6370C">
        <w:rPr>
          <w:spacing w:val="3"/>
          <w:w w:val="95"/>
          <w:sz w:val="28"/>
          <w:szCs w:val="28"/>
        </w:rPr>
        <w:t xml:space="preserve"> </w:t>
      </w:r>
      <w:r w:rsidRPr="00A6370C">
        <w:rPr>
          <w:w w:val="95"/>
          <w:sz w:val="28"/>
          <w:szCs w:val="28"/>
        </w:rPr>
        <w:t>được</w:t>
      </w:r>
      <w:r w:rsidRPr="00A6370C">
        <w:rPr>
          <w:spacing w:val="3"/>
          <w:w w:val="95"/>
          <w:sz w:val="28"/>
          <w:szCs w:val="28"/>
        </w:rPr>
        <w:t xml:space="preserve"> </w:t>
      </w:r>
      <w:r w:rsidRPr="00A6370C">
        <w:rPr>
          <w:w w:val="95"/>
          <w:sz w:val="28"/>
          <w:szCs w:val="28"/>
        </w:rPr>
        <w:t>chọn</w:t>
      </w:r>
      <w:r w:rsidRPr="00A6370C">
        <w:rPr>
          <w:spacing w:val="7"/>
          <w:w w:val="95"/>
          <w:sz w:val="28"/>
          <w:szCs w:val="28"/>
        </w:rPr>
        <w:t xml:space="preserve"> </w:t>
      </w:r>
      <w:r w:rsidRPr="00A6370C">
        <w:rPr>
          <w:w w:val="95"/>
          <w:sz w:val="28"/>
          <w:szCs w:val="28"/>
        </w:rPr>
        <w:t>đưa</w:t>
      </w:r>
      <w:r w:rsidRPr="00A6370C">
        <w:rPr>
          <w:spacing w:val="1"/>
          <w:w w:val="95"/>
          <w:sz w:val="28"/>
          <w:szCs w:val="28"/>
        </w:rPr>
        <w:t xml:space="preserve"> </w:t>
      </w:r>
      <w:r w:rsidRPr="00A6370C">
        <w:rPr>
          <w:w w:val="95"/>
          <w:sz w:val="28"/>
          <w:szCs w:val="28"/>
        </w:rPr>
        <w:t>vào</w:t>
      </w:r>
      <w:r w:rsidRPr="00A6370C">
        <w:rPr>
          <w:spacing w:val="4"/>
          <w:w w:val="95"/>
          <w:sz w:val="28"/>
          <w:szCs w:val="28"/>
        </w:rPr>
        <w:t xml:space="preserve"> </w:t>
      </w:r>
      <w:r w:rsidRPr="00A6370C">
        <w:rPr>
          <w:w w:val="95"/>
          <w:sz w:val="28"/>
          <w:szCs w:val="28"/>
        </w:rPr>
        <w:t>mô</w:t>
      </w:r>
      <w:r w:rsidRPr="00A6370C">
        <w:rPr>
          <w:spacing w:val="5"/>
          <w:w w:val="95"/>
          <w:sz w:val="28"/>
          <w:szCs w:val="28"/>
        </w:rPr>
        <w:t xml:space="preserve"> </w:t>
      </w:r>
      <w:r w:rsidRPr="00A6370C">
        <w:rPr>
          <w:w w:val="95"/>
          <w:sz w:val="28"/>
          <w:szCs w:val="28"/>
        </w:rPr>
        <w:t>hình</w:t>
      </w:r>
      <w:bookmarkEnd w:id="247"/>
      <w:r w:rsidRPr="00A6370C">
        <w:rPr>
          <w:w w:val="95"/>
          <w:sz w:val="28"/>
          <w:szCs w:val="28"/>
        </w:rPr>
        <w:t>.</w:t>
      </w:r>
    </w:p>
    <w:p w14:paraId="5A82750F" w14:textId="77777777" w:rsidR="00D51F43" w:rsidRPr="00A6370C" w:rsidRDefault="00D51F43" w:rsidP="00A6370C">
      <w:pPr>
        <w:spacing w:line="247" w:lineRule="auto"/>
        <w:jc w:val="both"/>
        <w:rPr>
          <w:b/>
          <w:spacing w:val="6"/>
          <w:w w:val="95"/>
          <w:sz w:val="28"/>
          <w:szCs w:val="28"/>
        </w:rPr>
      </w:pPr>
      <w:r w:rsidRPr="00A6370C">
        <w:rPr>
          <w:b/>
          <w:bCs/>
          <w:w w:val="95"/>
          <w:sz w:val="28"/>
          <w:szCs w:val="28"/>
        </w:rPr>
        <w:t xml:space="preserve">Đánh giá </w:t>
      </w:r>
      <w:r w:rsidRPr="00A6370C">
        <w:rPr>
          <w:b/>
          <w:spacing w:val="6"/>
          <w:w w:val="95"/>
          <w:sz w:val="28"/>
          <w:szCs w:val="28"/>
        </w:rPr>
        <w:t xml:space="preserve">mức độ ảnh hưởng của </w:t>
      </w:r>
      <w:r w:rsidRPr="00A6370C">
        <w:rPr>
          <w:b/>
          <w:w w:val="95"/>
          <w:sz w:val="28"/>
          <w:szCs w:val="28"/>
        </w:rPr>
        <w:t>các</w:t>
      </w:r>
      <w:r w:rsidRPr="00A6370C">
        <w:rPr>
          <w:b/>
          <w:spacing w:val="7"/>
          <w:w w:val="95"/>
          <w:sz w:val="28"/>
          <w:szCs w:val="28"/>
        </w:rPr>
        <w:t xml:space="preserve"> </w:t>
      </w:r>
      <w:r w:rsidRPr="00A6370C">
        <w:rPr>
          <w:b/>
          <w:w w:val="95"/>
          <w:sz w:val="28"/>
          <w:szCs w:val="28"/>
        </w:rPr>
        <w:t>biến</w:t>
      </w:r>
      <w:r w:rsidRPr="00A6370C">
        <w:rPr>
          <w:b/>
          <w:spacing w:val="8"/>
          <w:w w:val="95"/>
          <w:sz w:val="28"/>
          <w:szCs w:val="28"/>
        </w:rPr>
        <w:t xml:space="preserve"> </w:t>
      </w:r>
      <w:r w:rsidRPr="00A6370C">
        <w:rPr>
          <w:b/>
          <w:w w:val="95"/>
          <w:sz w:val="28"/>
          <w:szCs w:val="28"/>
        </w:rPr>
        <w:t>độc</w:t>
      </w:r>
      <w:r w:rsidRPr="00A6370C">
        <w:rPr>
          <w:b/>
          <w:spacing w:val="7"/>
          <w:w w:val="95"/>
          <w:sz w:val="28"/>
          <w:szCs w:val="28"/>
        </w:rPr>
        <w:t xml:space="preserve"> </w:t>
      </w:r>
      <w:r w:rsidRPr="00A6370C">
        <w:rPr>
          <w:b/>
          <w:w w:val="95"/>
          <w:sz w:val="28"/>
          <w:szCs w:val="28"/>
        </w:rPr>
        <w:t>lập</w:t>
      </w:r>
      <w:r w:rsidRPr="00A6370C">
        <w:rPr>
          <w:b/>
          <w:spacing w:val="6"/>
          <w:w w:val="95"/>
          <w:sz w:val="28"/>
          <w:szCs w:val="28"/>
        </w:rPr>
        <w:t xml:space="preserve"> đến biến phụ thuộc</w:t>
      </w:r>
    </w:p>
    <w:p w14:paraId="59D1B629" w14:textId="77777777" w:rsidR="00D51F43" w:rsidRPr="00A6370C" w:rsidRDefault="00D51F43" w:rsidP="00A6370C">
      <w:pPr>
        <w:spacing w:line="247" w:lineRule="auto"/>
        <w:ind w:firstLine="567"/>
        <w:jc w:val="both"/>
        <w:rPr>
          <w:w w:val="95"/>
          <w:sz w:val="28"/>
          <w:szCs w:val="28"/>
        </w:rPr>
      </w:pPr>
      <w:r w:rsidRPr="00A6370C">
        <w:rPr>
          <w:w w:val="95"/>
          <w:sz w:val="28"/>
          <w:szCs w:val="28"/>
        </w:rPr>
        <w:t>Các</w:t>
      </w:r>
      <w:r w:rsidRPr="00A6370C">
        <w:rPr>
          <w:spacing w:val="1"/>
          <w:w w:val="95"/>
          <w:sz w:val="28"/>
          <w:szCs w:val="28"/>
        </w:rPr>
        <w:t xml:space="preserve"> </w:t>
      </w:r>
      <w:r w:rsidRPr="00A6370C">
        <w:rPr>
          <w:w w:val="95"/>
          <w:sz w:val="28"/>
          <w:szCs w:val="28"/>
        </w:rPr>
        <w:t>biến</w:t>
      </w:r>
      <w:r w:rsidRPr="00A6370C">
        <w:rPr>
          <w:spacing w:val="1"/>
          <w:w w:val="95"/>
          <w:sz w:val="28"/>
          <w:szCs w:val="28"/>
        </w:rPr>
        <w:t xml:space="preserve"> </w:t>
      </w:r>
      <w:r w:rsidRPr="00A6370C">
        <w:rPr>
          <w:w w:val="95"/>
          <w:sz w:val="28"/>
          <w:szCs w:val="28"/>
        </w:rPr>
        <w:t>độc</w:t>
      </w:r>
      <w:r w:rsidRPr="00A6370C">
        <w:rPr>
          <w:spacing w:val="60"/>
          <w:w w:val="95"/>
          <w:sz w:val="28"/>
          <w:szCs w:val="28"/>
        </w:rPr>
        <w:t xml:space="preserve"> </w:t>
      </w:r>
      <w:r w:rsidRPr="00A6370C">
        <w:rPr>
          <w:w w:val="95"/>
          <w:sz w:val="28"/>
          <w:szCs w:val="28"/>
        </w:rPr>
        <w:t>lập</w:t>
      </w:r>
      <w:r w:rsidRPr="00A6370C">
        <w:rPr>
          <w:spacing w:val="60"/>
          <w:w w:val="95"/>
          <w:sz w:val="28"/>
          <w:szCs w:val="28"/>
        </w:rPr>
        <w:t xml:space="preserve"> </w:t>
      </w:r>
      <w:r w:rsidRPr="00A6370C">
        <w:rPr>
          <w:w w:val="95"/>
          <w:sz w:val="28"/>
          <w:szCs w:val="28"/>
        </w:rPr>
        <w:t>NL, HNNN, QTKT, MTPL, KSCLKT, HTCG  đều tác</w:t>
      </w:r>
      <w:r w:rsidRPr="00A6370C">
        <w:rPr>
          <w:spacing w:val="60"/>
          <w:w w:val="95"/>
          <w:sz w:val="28"/>
          <w:szCs w:val="28"/>
        </w:rPr>
        <w:t xml:space="preserve"> </w:t>
      </w:r>
      <w:r w:rsidRPr="00A6370C">
        <w:rPr>
          <w:w w:val="95"/>
          <w:sz w:val="28"/>
          <w:szCs w:val="28"/>
        </w:rPr>
        <w:t>động có ý nghĩa</w:t>
      </w:r>
      <w:r w:rsidRPr="00A6370C">
        <w:rPr>
          <w:spacing w:val="1"/>
          <w:w w:val="95"/>
          <w:sz w:val="28"/>
          <w:szCs w:val="28"/>
        </w:rPr>
        <w:t xml:space="preserve"> </w:t>
      </w:r>
      <w:r w:rsidRPr="00A6370C">
        <w:rPr>
          <w:w w:val="95"/>
          <w:sz w:val="28"/>
          <w:szCs w:val="28"/>
        </w:rPr>
        <w:t>thống kê (do Sig. &lt; 5%) đến biến KTUTKT</w:t>
      </w:r>
    </w:p>
    <w:p w14:paraId="5D462A72" w14:textId="77777777" w:rsidR="00D51F43" w:rsidRPr="00A6370C" w:rsidRDefault="00D51F43" w:rsidP="00A6370C">
      <w:pPr>
        <w:widowControl w:val="0"/>
        <w:spacing w:line="247" w:lineRule="auto"/>
        <w:ind w:firstLine="567"/>
        <w:jc w:val="both"/>
        <w:rPr>
          <w:w w:val="95"/>
          <w:sz w:val="28"/>
          <w:szCs w:val="28"/>
        </w:rPr>
      </w:pPr>
      <w:r w:rsidRPr="00A6370C">
        <w:rPr>
          <w:w w:val="95"/>
          <w:sz w:val="28"/>
          <w:szCs w:val="28"/>
        </w:rPr>
        <w:t>Phương</w:t>
      </w:r>
      <w:r w:rsidRPr="00A6370C">
        <w:rPr>
          <w:spacing w:val="8"/>
          <w:w w:val="95"/>
          <w:sz w:val="28"/>
          <w:szCs w:val="28"/>
        </w:rPr>
        <w:t xml:space="preserve"> </w:t>
      </w:r>
      <w:r w:rsidRPr="00A6370C">
        <w:rPr>
          <w:w w:val="95"/>
          <w:sz w:val="28"/>
          <w:szCs w:val="28"/>
        </w:rPr>
        <w:t>trình</w:t>
      </w:r>
      <w:r w:rsidRPr="00A6370C">
        <w:rPr>
          <w:spacing w:val="9"/>
          <w:w w:val="95"/>
          <w:sz w:val="28"/>
          <w:szCs w:val="28"/>
        </w:rPr>
        <w:t xml:space="preserve"> </w:t>
      </w:r>
      <w:r w:rsidRPr="00A6370C">
        <w:rPr>
          <w:w w:val="95"/>
          <w:sz w:val="28"/>
          <w:szCs w:val="28"/>
        </w:rPr>
        <w:t>hồi</w:t>
      </w:r>
      <w:r w:rsidRPr="00A6370C">
        <w:rPr>
          <w:spacing w:val="8"/>
          <w:w w:val="95"/>
          <w:sz w:val="28"/>
          <w:szCs w:val="28"/>
        </w:rPr>
        <w:t xml:space="preserve"> </w:t>
      </w:r>
      <w:r w:rsidRPr="00A6370C">
        <w:rPr>
          <w:w w:val="95"/>
          <w:sz w:val="28"/>
          <w:szCs w:val="28"/>
        </w:rPr>
        <w:t>quy</w:t>
      </w:r>
      <w:r w:rsidRPr="00A6370C">
        <w:rPr>
          <w:spacing w:val="8"/>
          <w:w w:val="95"/>
          <w:sz w:val="28"/>
          <w:szCs w:val="28"/>
        </w:rPr>
        <w:t xml:space="preserve"> </w:t>
      </w:r>
      <w:r w:rsidRPr="00A6370C">
        <w:rPr>
          <w:w w:val="95"/>
          <w:sz w:val="28"/>
          <w:szCs w:val="28"/>
        </w:rPr>
        <w:t>chuẩn</w:t>
      </w:r>
      <w:r w:rsidRPr="00A6370C">
        <w:rPr>
          <w:spacing w:val="9"/>
          <w:w w:val="95"/>
          <w:sz w:val="28"/>
          <w:szCs w:val="28"/>
        </w:rPr>
        <w:t xml:space="preserve"> </w:t>
      </w:r>
      <w:r w:rsidRPr="00A6370C">
        <w:rPr>
          <w:w w:val="95"/>
          <w:sz w:val="28"/>
          <w:szCs w:val="28"/>
        </w:rPr>
        <w:t>hóa sau phân tích hồi quy đa biến</w:t>
      </w:r>
      <w:r w:rsidRPr="00A6370C">
        <w:rPr>
          <w:spacing w:val="8"/>
          <w:w w:val="95"/>
          <w:sz w:val="28"/>
          <w:szCs w:val="28"/>
        </w:rPr>
        <w:t xml:space="preserve"> </w:t>
      </w:r>
      <w:r w:rsidRPr="00A6370C">
        <w:rPr>
          <w:w w:val="95"/>
          <w:sz w:val="28"/>
          <w:szCs w:val="28"/>
        </w:rPr>
        <w:t>như</w:t>
      </w:r>
      <w:r w:rsidRPr="00A6370C">
        <w:rPr>
          <w:spacing w:val="5"/>
          <w:w w:val="95"/>
          <w:sz w:val="28"/>
          <w:szCs w:val="28"/>
        </w:rPr>
        <w:t xml:space="preserve"> </w:t>
      </w:r>
      <w:r w:rsidRPr="00A6370C">
        <w:rPr>
          <w:w w:val="95"/>
          <w:sz w:val="28"/>
          <w:szCs w:val="28"/>
        </w:rPr>
        <w:t xml:space="preserve">sau: </w:t>
      </w:r>
    </w:p>
    <w:p w14:paraId="67D7324D" w14:textId="77777777" w:rsidR="00D51F43" w:rsidRPr="00A6370C" w:rsidRDefault="00D51F43" w:rsidP="00A6370C">
      <w:pPr>
        <w:spacing w:line="247" w:lineRule="auto"/>
        <w:jc w:val="both"/>
        <w:rPr>
          <w:b/>
          <w:w w:val="95"/>
          <w:sz w:val="28"/>
          <w:szCs w:val="28"/>
        </w:rPr>
      </w:pPr>
      <w:r w:rsidRPr="00A6370C">
        <w:rPr>
          <w:b/>
          <w:w w:val="95"/>
          <w:sz w:val="28"/>
          <w:szCs w:val="28"/>
        </w:rPr>
        <w:t>KTUTKT</w:t>
      </w:r>
      <w:r w:rsidRPr="00A6370C">
        <w:rPr>
          <w:b/>
          <w:spacing w:val="8"/>
          <w:w w:val="95"/>
          <w:sz w:val="28"/>
          <w:szCs w:val="28"/>
        </w:rPr>
        <w:t xml:space="preserve"> </w:t>
      </w:r>
      <w:r w:rsidRPr="00A6370C">
        <w:rPr>
          <w:b/>
          <w:w w:val="95"/>
          <w:sz w:val="28"/>
          <w:szCs w:val="28"/>
        </w:rPr>
        <w:t>=</w:t>
      </w:r>
      <w:r w:rsidRPr="00A6370C">
        <w:rPr>
          <w:b/>
          <w:spacing w:val="8"/>
          <w:w w:val="95"/>
          <w:sz w:val="28"/>
          <w:szCs w:val="28"/>
        </w:rPr>
        <w:t xml:space="preserve"> </w:t>
      </w:r>
      <w:r w:rsidRPr="00A6370C">
        <w:rPr>
          <w:b/>
          <w:spacing w:val="6"/>
          <w:w w:val="95"/>
          <w:sz w:val="28"/>
          <w:szCs w:val="28"/>
        </w:rPr>
        <w:t xml:space="preserve">0.163 </w:t>
      </w:r>
      <w:r w:rsidRPr="00A6370C">
        <w:rPr>
          <w:b/>
          <w:w w:val="95"/>
          <w:sz w:val="28"/>
          <w:szCs w:val="28"/>
        </w:rPr>
        <w:t>NL</w:t>
      </w:r>
      <w:r w:rsidRPr="00A6370C">
        <w:rPr>
          <w:b/>
          <w:spacing w:val="7"/>
          <w:w w:val="95"/>
          <w:sz w:val="28"/>
          <w:szCs w:val="28"/>
        </w:rPr>
        <w:t xml:space="preserve"> </w:t>
      </w:r>
      <w:r w:rsidRPr="00A6370C">
        <w:rPr>
          <w:b/>
          <w:w w:val="95"/>
          <w:sz w:val="28"/>
          <w:szCs w:val="28"/>
        </w:rPr>
        <w:t>+</w:t>
      </w:r>
      <w:r w:rsidRPr="00A6370C">
        <w:rPr>
          <w:b/>
          <w:spacing w:val="11"/>
          <w:w w:val="95"/>
          <w:sz w:val="28"/>
          <w:szCs w:val="28"/>
        </w:rPr>
        <w:t xml:space="preserve"> </w:t>
      </w:r>
      <w:r w:rsidRPr="00A6370C">
        <w:rPr>
          <w:b/>
          <w:w w:val="95"/>
          <w:sz w:val="28"/>
          <w:szCs w:val="28"/>
        </w:rPr>
        <w:t>0.212</w:t>
      </w:r>
      <w:r w:rsidRPr="00A6370C">
        <w:rPr>
          <w:b/>
          <w:spacing w:val="8"/>
          <w:w w:val="95"/>
          <w:sz w:val="28"/>
          <w:szCs w:val="28"/>
        </w:rPr>
        <w:t xml:space="preserve"> </w:t>
      </w:r>
      <w:r w:rsidRPr="00A6370C">
        <w:rPr>
          <w:b/>
          <w:w w:val="95"/>
          <w:sz w:val="28"/>
          <w:szCs w:val="28"/>
        </w:rPr>
        <w:t>HNNN</w:t>
      </w:r>
      <w:r w:rsidRPr="00A6370C">
        <w:rPr>
          <w:b/>
          <w:spacing w:val="10"/>
          <w:w w:val="95"/>
          <w:sz w:val="28"/>
          <w:szCs w:val="28"/>
        </w:rPr>
        <w:t xml:space="preserve"> </w:t>
      </w:r>
      <w:r w:rsidRPr="00A6370C">
        <w:rPr>
          <w:b/>
          <w:w w:val="95"/>
          <w:sz w:val="28"/>
          <w:szCs w:val="28"/>
        </w:rPr>
        <w:t>+</w:t>
      </w:r>
      <w:r w:rsidRPr="00A6370C">
        <w:rPr>
          <w:b/>
          <w:spacing w:val="6"/>
          <w:w w:val="95"/>
          <w:sz w:val="28"/>
          <w:szCs w:val="28"/>
        </w:rPr>
        <w:t xml:space="preserve"> </w:t>
      </w:r>
      <w:r w:rsidRPr="00A6370C">
        <w:rPr>
          <w:b/>
          <w:w w:val="95"/>
          <w:sz w:val="28"/>
          <w:szCs w:val="28"/>
        </w:rPr>
        <w:t>0.265</w:t>
      </w:r>
      <w:r w:rsidRPr="00A6370C">
        <w:rPr>
          <w:b/>
          <w:spacing w:val="6"/>
          <w:w w:val="95"/>
          <w:sz w:val="28"/>
          <w:szCs w:val="28"/>
        </w:rPr>
        <w:t xml:space="preserve"> </w:t>
      </w:r>
      <w:r w:rsidRPr="00A6370C">
        <w:rPr>
          <w:b/>
          <w:w w:val="95"/>
          <w:sz w:val="28"/>
          <w:szCs w:val="28"/>
        </w:rPr>
        <w:t>QTKT</w:t>
      </w:r>
      <w:r w:rsidRPr="00A6370C">
        <w:rPr>
          <w:b/>
          <w:spacing w:val="7"/>
          <w:w w:val="95"/>
          <w:sz w:val="28"/>
          <w:szCs w:val="28"/>
        </w:rPr>
        <w:t xml:space="preserve"> </w:t>
      </w:r>
      <w:r w:rsidRPr="00A6370C">
        <w:rPr>
          <w:b/>
          <w:w w:val="95"/>
          <w:sz w:val="28"/>
          <w:szCs w:val="28"/>
        </w:rPr>
        <w:t>+</w:t>
      </w:r>
      <w:r w:rsidRPr="00A6370C">
        <w:rPr>
          <w:b/>
          <w:spacing w:val="8"/>
          <w:w w:val="95"/>
          <w:sz w:val="28"/>
          <w:szCs w:val="28"/>
        </w:rPr>
        <w:t xml:space="preserve"> </w:t>
      </w:r>
      <w:r w:rsidRPr="00A6370C">
        <w:rPr>
          <w:b/>
          <w:w w:val="95"/>
          <w:sz w:val="28"/>
          <w:szCs w:val="28"/>
        </w:rPr>
        <w:t>0.251</w:t>
      </w:r>
      <w:r w:rsidRPr="00A6370C">
        <w:rPr>
          <w:b/>
          <w:spacing w:val="7"/>
          <w:w w:val="95"/>
          <w:sz w:val="28"/>
          <w:szCs w:val="28"/>
        </w:rPr>
        <w:t xml:space="preserve"> </w:t>
      </w:r>
      <w:r w:rsidRPr="00A6370C">
        <w:rPr>
          <w:b/>
          <w:w w:val="95"/>
          <w:sz w:val="28"/>
          <w:szCs w:val="28"/>
        </w:rPr>
        <w:t>MTPL</w:t>
      </w:r>
      <w:r w:rsidRPr="00A6370C">
        <w:rPr>
          <w:b/>
          <w:spacing w:val="8"/>
          <w:w w:val="95"/>
          <w:sz w:val="28"/>
          <w:szCs w:val="28"/>
        </w:rPr>
        <w:t xml:space="preserve"> </w:t>
      </w:r>
      <w:r w:rsidRPr="00A6370C">
        <w:rPr>
          <w:b/>
          <w:w w:val="95"/>
          <w:sz w:val="28"/>
          <w:szCs w:val="28"/>
        </w:rPr>
        <w:t>+</w:t>
      </w:r>
      <w:r w:rsidRPr="00A6370C">
        <w:rPr>
          <w:b/>
          <w:spacing w:val="6"/>
          <w:w w:val="95"/>
          <w:sz w:val="28"/>
          <w:szCs w:val="28"/>
        </w:rPr>
        <w:t xml:space="preserve"> </w:t>
      </w:r>
      <w:r w:rsidRPr="00A6370C">
        <w:rPr>
          <w:b/>
          <w:w w:val="95"/>
          <w:sz w:val="28"/>
          <w:szCs w:val="28"/>
        </w:rPr>
        <w:t>0.147 KSCLKT</w:t>
      </w:r>
      <w:r w:rsidRPr="00A6370C">
        <w:rPr>
          <w:b/>
          <w:spacing w:val="17"/>
          <w:w w:val="95"/>
          <w:sz w:val="28"/>
          <w:szCs w:val="28"/>
        </w:rPr>
        <w:t xml:space="preserve"> </w:t>
      </w:r>
      <w:r w:rsidRPr="00A6370C">
        <w:rPr>
          <w:b/>
          <w:w w:val="95"/>
          <w:sz w:val="28"/>
          <w:szCs w:val="28"/>
        </w:rPr>
        <w:t>+</w:t>
      </w:r>
      <w:r w:rsidRPr="00A6370C">
        <w:rPr>
          <w:b/>
          <w:spacing w:val="7"/>
          <w:w w:val="95"/>
          <w:sz w:val="28"/>
          <w:szCs w:val="28"/>
        </w:rPr>
        <w:t xml:space="preserve"> </w:t>
      </w:r>
      <w:r w:rsidRPr="00A6370C">
        <w:rPr>
          <w:b/>
          <w:w w:val="95"/>
          <w:sz w:val="28"/>
          <w:szCs w:val="28"/>
        </w:rPr>
        <w:t>0.352</w:t>
      </w:r>
      <w:r w:rsidRPr="00A6370C">
        <w:rPr>
          <w:b/>
          <w:spacing w:val="8"/>
          <w:w w:val="95"/>
          <w:sz w:val="28"/>
          <w:szCs w:val="28"/>
        </w:rPr>
        <w:t xml:space="preserve"> </w:t>
      </w:r>
      <w:r w:rsidRPr="00A6370C">
        <w:rPr>
          <w:b/>
          <w:w w:val="95"/>
          <w:sz w:val="28"/>
          <w:szCs w:val="28"/>
        </w:rPr>
        <w:t>HTCG</w:t>
      </w:r>
    </w:p>
    <w:p w14:paraId="6321C963" w14:textId="77777777" w:rsidR="00392DD8" w:rsidRPr="00A6370C" w:rsidRDefault="00D51F43" w:rsidP="00A6370C">
      <w:pPr>
        <w:widowControl w:val="0"/>
        <w:spacing w:line="247" w:lineRule="auto"/>
        <w:ind w:firstLine="567"/>
        <w:jc w:val="both"/>
        <w:rPr>
          <w:w w:val="95"/>
          <w:sz w:val="28"/>
          <w:szCs w:val="28"/>
        </w:rPr>
      </w:pPr>
      <w:r w:rsidRPr="00A6370C">
        <w:rPr>
          <w:w w:val="95"/>
          <w:sz w:val="28"/>
          <w:szCs w:val="28"/>
        </w:rPr>
        <w:t>Mức</w:t>
      </w:r>
      <w:r w:rsidRPr="00A6370C">
        <w:rPr>
          <w:spacing w:val="3"/>
          <w:w w:val="95"/>
          <w:sz w:val="28"/>
          <w:szCs w:val="28"/>
        </w:rPr>
        <w:t xml:space="preserve"> </w:t>
      </w:r>
      <w:r w:rsidRPr="00A6370C">
        <w:rPr>
          <w:w w:val="95"/>
          <w:sz w:val="28"/>
          <w:szCs w:val="28"/>
        </w:rPr>
        <w:t>độ</w:t>
      </w:r>
      <w:r w:rsidRPr="00A6370C">
        <w:rPr>
          <w:spacing w:val="8"/>
          <w:w w:val="95"/>
          <w:sz w:val="28"/>
          <w:szCs w:val="28"/>
        </w:rPr>
        <w:t xml:space="preserve"> </w:t>
      </w:r>
      <w:r w:rsidRPr="00A6370C">
        <w:rPr>
          <w:w w:val="95"/>
          <w:sz w:val="28"/>
          <w:szCs w:val="28"/>
        </w:rPr>
        <w:t>tác</w:t>
      </w:r>
      <w:r w:rsidRPr="00A6370C">
        <w:rPr>
          <w:spacing w:val="6"/>
          <w:w w:val="95"/>
          <w:sz w:val="28"/>
          <w:szCs w:val="28"/>
        </w:rPr>
        <w:t xml:space="preserve"> </w:t>
      </w:r>
      <w:r w:rsidRPr="00A6370C">
        <w:rPr>
          <w:w w:val="95"/>
          <w:sz w:val="28"/>
          <w:szCs w:val="28"/>
        </w:rPr>
        <w:t>động</w:t>
      </w:r>
      <w:r w:rsidRPr="00A6370C">
        <w:rPr>
          <w:spacing w:val="7"/>
          <w:w w:val="95"/>
          <w:sz w:val="28"/>
          <w:szCs w:val="28"/>
        </w:rPr>
        <w:t xml:space="preserve"> </w:t>
      </w:r>
      <w:r w:rsidRPr="00A6370C">
        <w:rPr>
          <w:w w:val="95"/>
          <w:sz w:val="28"/>
          <w:szCs w:val="28"/>
        </w:rPr>
        <w:t>của</w:t>
      </w:r>
      <w:r w:rsidRPr="00A6370C">
        <w:rPr>
          <w:spacing w:val="4"/>
          <w:w w:val="95"/>
          <w:sz w:val="28"/>
          <w:szCs w:val="28"/>
        </w:rPr>
        <w:t xml:space="preserve"> </w:t>
      </w:r>
      <w:r w:rsidRPr="00A6370C">
        <w:rPr>
          <w:w w:val="95"/>
          <w:sz w:val="28"/>
          <w:szCs w:val="28"/>
        </w:rPr>
        <w:t>các</w:t>
      </w:r>
      <w:r w:rsidRPr="00A6370C">
        <w:rPr>
          <w:spacing w:val="6"/>
          <w:w w:val="95"/>
          <w:sz w:val="28"/>
          <w:szCs w:val="28"/>
        </w:rPr>
        <w:t xml:space="preserve"> </w:t>
      </w:r>
      <w:r w:rsidRPr="00A6370C">
        <w:rPr>
          <w:w w:val="95"/>
          <w:sz w:val="28"/>
          <w:szCs w:val="28"/>
        </w:rPr>
        <w:t>biến</w:t>
      </w:r>
      <w:r w:rsidRPr="00A6370C">
        <w:rPr>
          <w:spacing w:val="7"/>
          <w:w w:val="95"/>
          <w:sz w:val="28"/>
          <w:szCs w:val="28"/>
        </w:rPr>
        <w:t xml:space="preserve"> </w:t>
      </w:r>
      <w:r w:rsidRPr="00A6370C">
        <w:rPr>
          <w:w w:val="95"/>
          <w:sz w:val="28"/>
          <w:szCs w:val="28"/>
        </w:rPr>
        <w:t>theo</w:t>
      </w:r>
      <w:r w:rsidRPr="00A6370C">
        <w:rPr>
          <w:spacing w:val="7"/>
          <w:w w:val="95"/>
          <w:sz w:val="28"/>
          <w:szCs w:val="28"/>
        </w:rPr>
        <w:t xml:space="preserve"> </w:t>
      </w:r>
      <w:r w:rsidRPr="00A6370C">
        <w:rPr>
          <w:w w:val="95"/>
          <w:sz w:val="28"/>
          <w:szCs w:val="28"/>
        </w:rPr>
        <w:t>thứ</w:t>
      </w:r>
      <w:r w:rsidRPr="00A6370C">
        <w:rPr>
          <w:spacing w:val="6"/>
          <w:w w:val="95"/>
          <w:sz w:val="28"/>
          <w:szCs w:val="28"/>
        </w:rPr>
        <w:t xml:space="preserve"> </w:t>
      </w:r>
      <w:r w:rsidRPr="00A6370C">
        <w:rPr>
          <w:w w:val="95"/>
          <w:sz w:val="28"/>
          <w:szCs w:val="28"/>
        </w:rPr>
        <w:t>tự</w:t>
      </w:r>
      <w:r w:rsidRPr="00A6370C">
        <w:rPr>
          <w:spacing w:val="4"/>
          <w:w w:val="95"/>
          <w:sz w:val="28"/>
          <w:szCs w:val="28"/>
        </w:rPr>
        <w:t xml:space="preserve"> </w:t>
      </w:r>
      <w:r w:rsidRPr="00A6370C">
        <w:rPr>
          <w:w w:val="95"/>
          <w:sz w:val="28"/>
          <w:szCs w:val="28"/>
        </w:rPr>
        <w:t>từ</w:t>
      </w:r>
      <w:r w:rsidRPr="00A6370C">
        <w:rPr>
          <w:spacing w:val="4"/>
          <w:w w:val="95"/>
          <w:sz w:val="28"/>
          <w:szCs w:val="28"/>
        </w:rPr>
        <w:t xml:space="preserve"> </w:t>
      </w:r>
      <w:r w:rsidRPr="00A6370C">
        <w:rPr>
          <w:w w:val="95"/>
          <w:sz w:val="28"/>
          <w:szCs w:val="28"/>
        </w:rPr>
        <w:t>cao</w:t>
      </w:r>
      <w:r w:rsidRPr="00A6370C">
        <w:rPr>
          <w:spacing w:val="7"/>
          <w:w w:val="95"/>
          <w:sz w:val="28"/>
          <w:szCs w:val="28"/>
        </w:rPr>
        <w:t xml:space="preserve"> </w:t>
      </w:r>
      <w:r w:rsidRPr="00A6370C">
        <w:rPr>
          <w:w w:val="95"/>
          <w:sz w:val="28"/>
          <w:szCs w:val="28"/>
        </w:rPr>
        <w:t>đến</w:t>
      </w:r>
      <w:r w:rsidRPr="00A6370C">
        <w:rPr>
          <w:spacing w:val="8"/>
          <w:w w:val="95"/>
          <w:sz w:val="28"/>
          <w:szCs w:val="28"/>
        </w:rPr>
        <w:t xml:space="preserve"> </w:t>
      </w:r>
      <w:r w:rsidRPr="00A6370C">
        <w:rPr>
          <w:w w:val="95"/>
          <w:sz w:val="28"/>
          <w:szCs w:val="28"/>
        </w:rPr>
        <w:t>thấp</w:t>
      </w:r>
      <w:r w:rsidRPr="00A6370C">
        <w:rPr>
          <w:spacing w:val="4"/>
          <w:w w:val="95"/>
          <w:sz w:val="28"/>
          <w:szCs w:val="28"/>
        </w:rPr>
        <w:t xml:space="preserve"> </w:t>
      </w:r>
      <w:r w:rsidRPr="00A6370C">
        <w:rPr>
          <w:w w:val="95"/>
          <w:sz w:val="28"/>
          <w:szCs w:val="28"/>
        </w:rPr>
        <w:t>sẽ</w:t>
      </w:r>
      <w:r w:rsidRPr="00A6370C">
        <w:rPr>
          <w:spacing w:val="6"/>
          <w:w w:val="95"/>
          <w:sz w:val="28"/>
          <w:szCs w:val="28"/>
        </w:rPr>
        <w:t xml:space="preserve"> </w:t>
      </w:r>
      <w:r w:rsidRPr="00A6370C">
        <w:rPr>
          <w:w w:val="95"/>
          <w:sz w:val="28"/>
          <w:szCs w:val="28"/>
        </w:rPr>
        <w:t>là: HTCG</w:t>
      </w:r>
      <w:r w:rsidRPr="00A6370C">
        <w:rPr>
          <w:spacing w:val="9"/>
          <w:w w:val="95"/>
          <w:sz w:val="28"/>
          <w:szCs w:val="28"/>
        </w:rPr>
        <w:t xml:space="preserve"> </w:t>
      </w:r>
      <w:r w:rsidRPr="00A6370C">
        <w:rPr>
          <w:w w:val="95"/>
          <w:sz w:val="28"/>
          <w:szCs w:val="28"/>
        </w:rPr>
        <w:t>(0.352)</w:t>
      </w:r>
      <w:r w:rsidRPr="00A6370C">
        <w:rPr>
          <w:spacing w:val="11"/>
          <w:w w:val="95"/>
          <w:sz w:val="28"/>
          <w:szCs w:val="28"/>
        </w:rPr>
        <w:t xml:space="preserve"> </w:t>
      </w:r>
      <w:r w:rsidRPr="00A6370C">
        <w:rPr>
          <w:w w:val="95"/>
          <w:sz w:val="28"/>
          <w:szCs w:val="28"/>
        </w:rPr>
        <w:t>-&gt;</w:t>
      </w:r>
      <w:r w:rsidRPr="00A6370C">
        <w:rPr>
          <w:spacing w:val="10"/>
          <w:w w:val="95"/>
          <w:sz w:val="28"/>
          <w:szCs w:val="28"/>
        </w:rPr>
        <w:t xml:space="preserve"> </w:t>
      </w:r>
      <w:r w:rsidRPr="00A6370C">
        <w:rPr>
          <w:w w:val="95"/>
          <w:sz w:val="28"/>
          <w:szCs w:val="28"/>
        </w:rPr>
        <w:t>QTKT</w:t>
      </w:r>
      <w:r w:rsidRPr="00A6370C">
        <w:rPr>
          <w:spacing w:val="9"/>
          <w:w w:val="95"/>
          <w:sz w:val="28"/>
          <w:szCs w:val="28"/>
        </w:rPr>
        <w:t xml:space="preserve"> </w:t>
      </w:r>
      <w:r w:rsidRPr="00A6370C">
        <w:rPr>
          <w:w w:val="95"/>
          <w:sz w:val="28"/>
          <w:szCs w:val="28"/>
        </w:rPr>
        <w:t>(0.265)</w:t>
      </w:r>
      <w:r w:rsidRPr="00A6370C">
        <w:rPr>
          <w:spacing w:val="8"/>
          <w:w w:val="95"/>
          <w:sz w:val="28"/>
          <w:szCs w:val="28"/>
        </w:rPr>
        <w:t xml:space="preserve"> </w:t>
      </w:r>
      <w:r w:rsidRPr="00A6370C">
        <w:rPr>
          <w:w w:val="95"/>
          <w:sz w:val="28"/>
          <w:szCs w:val="28"/>
        </w:rPr>
        <w:t>-&gt;</w:t>
      </w:r>
      <w:r w:rsidRPr="00A6370C">
        <w:rPr>
          <w:spacing w:val="6"/>
          <w:w w:val="95"/>
          <w:sz w:val="28"/>
          <w:szCs w:val="28"/>
        </w:rPr>
        <w:t xml:space="preserve"> </w:t>
      </w:r>
      <w:r w:rsidRPr="00A6370C">
        <w:rPr>
          <w:w w:val="95"/>
          <w:sz w:val="28"/>
          <w:szCs w:val="28"/>
        </w:rPr>
        <w:t>MTPL</w:t>
      </w:r>
      <w:r w:rsidRPr="00A6370C">
        <w:rPr>
          <w:spacing w:val="10"/>
          <w:w w:val="95"/>
          <w:sz w:val="28"/>
          <w:szCs w:val="28"/>
        </w:rPr>
        <w:t xml:space="preserve"> </w:t>
      </w:r>
      <w:r w:rsidRPr="00A6370C">
        <w:rPr>
          <w:w w:val="95"/>
          <w:sz w:val="28"/>
          <w:szCs w:val="28"/>
        </w:rPr>
        <w:t>(0.251)</w:t>
      </w:r>
      <w:r w:rsidRPr="00A6370C">
        <w:rPr>
          <w:spacing w:val="11"/>
          <w:w w:val="95"/>
          <w:sz w:val="28"/>
          <w:szCs w:val="28"/>
        </w:rPr>
        <w:t xml:space="preserve"> </w:t>
      </w:r>
      <w:r w:rsidRPr="00A6370C">
        <w:rPr>
          <w:w w:val="95"/>
          <w:sz w:val="28"/>
          <w:szCs w:val="28"/>
        </w:rPr>
        <w:t>-&gt;</w:t>
      </w:r>
      <w:r w:rsidRPr="00A6370C">
        <w:rPr>
          <w:spacing w:val="6"/>
          <w:w w:val="95"/>
          <w:sz w:val="28"/>
          <w:szCs w:val="28"/>
        </w:rPr>
        <w:t xml:space="preserve"> </w:t>
      </w:r>
      <w:r w:rsidRPr="00A6370C">
        <w:rPr>
          <w:w w:val="95"/>
          <w:sz w:val="28"/>
          <w:szCs w:val="28"/>
        </w:rPr>
        <w:t>HNNN</w:t>
      </w:r>
      <w:r w:rsidRPr="00A6370C">
        <w:rPr>
          <w:spacing w:val="11"/>
          <w:w w:val="95"/>
          <w:sz w:val="28"/>
          <w:szCs w:val="28"/>
        </w:rPr>
        <w:t xml:space="preserve"> </w:t>
      </w:r>
      <w:r w:rsidRPr="00A6370C">
        <w:rPr>
          <w:w w:val="95"/>
          <w:sz w:val="28"/>
          <w:szCs w:val="28"/>
        </w:rPr>
        <w:t>(0.212)</w:t>
      </w:r>
      <w:r w:rsidRPr="00A6370C">
        <w:rPr>
          <w:spacing w:val="7"/>
          <w:w w:val="95"/>
          <w:sz w:val="28"/>
          <w:szCs w:val="28"/>
        </w:rPr>
        <w:t xml:space="preserve"> </w:t>
      </w:r>
      <w:r w:rsidRPr="00A6370C">
        <w:rPr>
          <w:w w:val="95"/>
          <w:sz w:val="28"/>
          <w:szCs w:val="28"/>
        </w:rPr>
        <w:t>-&gt;</w:t>
      </w:r>
      <w:r w:rsidRPr="00A6370C">
        <w:rPr>
          <w:spacing w:val="12"/>
          <w:w w:val="95"/>
          <w:sz w:val="28"/>
          <w:szCs w:val="28"/>
        </w:rPr>
        <w:t xml:space="preserve"> </w:t>
      </w:r>
      <w:r w:rsidRPr="00A6370C">
        <w:rPr>
          <w:w w:val="95"/>
          <w:sz w:val="28"/>
          <w:szCs w:val="28"/>
        </w:rPr>
        <w:t>NL (0.163)</w:t>
      </w:r>
      <w:r w:rsidRPr="00A6370C">
        <w:rPr>
          <w:spacing w:val="9"/>
          <w:w w:val="95"/>
          <w:sz w:val="28"/>
          <w:szCs w:val="28"/>
        </w:rPr>
        <w:t xml:space="preserve"> </w:t>
      </w:r>
      <w:r w:rsidRPr="00A6370C">
        <w:rPr>
          <w:w w:val="95"/>
          <w:sz w:val="28"/>
          <w:szCs w:val="28"/>
        </w:rPr>
        <w:t>-&gt;</w:t>
      </w:r>
      <w:r w:rsidRPr="00A6370C">
        <w:rPr>
          <w:spacing w:val="11"/>
          <w:w w:val="95"/>
          <w:sz w:val="28"/>
          <w:szCs w:val="28"/>
        </w:rPr>
        <w:t xml:space="preserve"> </w:t>
      </w:r>
      <w:r w:rsidRPr="00A6370C">
        <w:rPr>
          <w:w w:val="95"/>
          <w:sz w:val="28"/>
          <w:szCs w:val="28"/>
        </w:rPr>
        <w:t>KSCLKT</w:t>
      </w:r>
      <w:r w:rsidRPr="00A6370C">
        <w:rPr>
          <w:spacing w:val="8"/>
          <w:w w:val="95"/>
          <w:sz w:val="28"/>
          <w:szCs w:val="28"/>
        </w:rPr>
        <w:t xml:space="preserve"> </w:t>
      </w:r>
      <w:r w:rsidRPr="00A6370C">
        <w:rPr>
          <w:w w:val="95"/>
          <w:sz w:val="28"/>
          <w:szCs w:val="28"/>
        </w:rPr>
        <w:t>(0.147).</w:t>
      </w:r>
      <w:bookmarkStart w:id="248" w:name="_Toc200018132"/>
      <w:bookmarkStart w:id="249" w:name="_Toc227971904"/>
    </w:p>
    <w:p w14:paraId="49800061" w14:textId="4461485C" w:rsidR="00D51F43" w:rsidRPr="00A6370C" w:rsidRDefault="00D51F43" w:rsidP="00A6370C">
      <w:pPr>
        <w:widowControl w:val="0"/>
        <w:spacing w:line="247" w:lineRule="auto"/>
        <w:jc w:val="both"/>
        <w:rPr>
          <w:b/>
          <w:bCs/>
          <w:i/>
          <w:color w:val="000000"/>
          <w:w w:val="95"/>
          <w:sz w:val="28"/>
          <w:szCs w:val="28"/>
        </w:rPr>
      </w:pPr>
      <w:r w:rsidRPr="00A6370C">
        <w:rPr>
          <w:b/>
          <w:bCs/>
          <w:i/>
          <w:color w:val="000000"/>
          <w:w w:val="95"/>
          <w:sz w:val="28"/>
          <w:szCs w:val="28"/>
        </w:rPr>
        <w:t>3.4.3.</w:t>
      </w:r>
      <w:r w:rsidRPr="00A6370C">
        <w:rPr>
          <w:b/>
          <w:bCs/>
          <w:color w:val="000000"/>
          <w:w w:val="95"/>
          <w:sz w:val="28"/>
          <w:szCs w:val="28"/>
        </w:rPr>
        <w:t xml:space="preserve"> </w:t>
      </w:r>
      <w:r w:rsidRPr="00A6370C">
        <w:rPr>
          <w:b/>
          <w:bCs/>
          <w:i/>
          <w:color w:val="000000"/>
          <w:w w:val="95"/>
          <w:sz w:val="28"/>
          <w:szCs w:val="28"/>
        </w:rPr>
        <w:t>Kết</w:t>
      </w:r>
      <w:r w:rsidRPr="00A6370C">
        <w:rPr>
          <w:b/>
          <w:bCs/>
          <w:i/>
          <w:color w:val="000000"/>
          <w:spacing w:val="10"/>
          <w:w w:val="95"/>
          <w:sz w:val="28"/>
          <w:szCs w:val="28"/>
        </w:rPr>
        <w:t xml:space="preserve"> </w:t>
      </w:r>
      <w:r w:rsidRPr="00A6370C">
        <w:rPr>
          <w:b/>
          <w:bCs/>
          <w:i/>
          <w:color w:val="000000"/>
          <w:w w:val="95"/>
          <w:sz w:val="28"/>
          <w:szCs w:val="28"/>
        </w:rPr>
        <w:t>quả</w:t>
      </w:r>
      <w:r w:rsidRPr="00A6370C">
        <w:rPr>
          <w:b/>
          <w:bCs/>
          <w:i/>
          <w:color w:val="000000"/>
          <w:spacing w:val="10"/>
          <w:w w:val="95"/>
          <w:sz w:val="28"/>
          <w:szCs w:val="28"/>
        </w:rPr>
        <w:t xml:space="preserve"> </w:t>
      </w:r>
      <w:r w:rsidRPr="00A6370C">
        <w:rPr>
          <w:b/>
          <w:bCs/>
          <w:i/>
          <w:color w:val="000000"/>
          <w:w w:val="95"/>
          <w:sz w:val="28"/>
          <w:szCs w:val="28"/>
        </w:rPr>
        <w:t>kiểm</w:t>
      </w:r>
      <w:r w:rsidRPr="00A6370C">
        <w:rPr>
          <w:b/>
          <w:bCs/>
          <w:i/>
          <w:color w:val="000000"/>
          <w:spacing w:val="8"/>
          <w:w w:val="95"/>
          <w:sz w:val="28"/>
          <w:szCs w:val="28"/>
        </w:rPr>
        <w:t xml:space="preserve"> </w:t>
      </w:r>
      <w:r w:rsidRPr="00A6370C">
        <w:rPr>
          <w:b/>
          <w:bCs/>
          <w:i/>
          <w:color w:val="000000"/>
          <w:w w:val="95"/>
          <w:sz w:val="28"/>
          <w:szCs w:val="28"/>
        </w:rPr>
        <w:t>định</w:t>
      </w:r>
      <w:r w:rsidRPr="00A6370C">
        <w:rPr>
          <w:b/>
          <w:bCs/>
          <w:i/>
          <w:color w:val="000000"/>
          <w:spacing w:val="10"/>
          <w:w w:val="95"/>
          <w:sz w:val="28"/>
          <w:szCs w:val="28"/>
        </w:rPr>
        <w:t xml:space="preserve"> </w:t>
      </w:r>
      <w:r w:rsidRPr="00A6370C">
        <w:rPr>
          <w:b/>
          <w:bCs/>
          <w:i/>
          <w:color w:val="000000"/>
          <w:w w:val="95"/>
          <w:sz w:val="28"/>
          <w:szCs w:val="28"/>
        </w:rPr>
        <w:t>các giả thuyết nghiên cứu</w:t>
      </w:r>
      <w:bookmarkEnd w:id="248"/>
      <w:bookmarkEnd w:id="249"/>
    </w:p>
    <w:p w14:paraId="0667B6D8" w14:textId="31409D18" w:rsidR="00392DD8" w:rsidRPr="00A6370C" w:rsidRDefault="00D51F43" w:rsidP="00A6370C">
      <w:pPr>
        <w:spacing w:line="247" w:lineRule="auto"/>
        <w:ind w:firstLine="567"/>
        <w:jc w:val="both"/>
        <w:rPr>
          <w:w w:val="95"/>
          <w:sz w:val="28"/>
          <w:szCs w:val="28"/>
        </w:rPr>
      </w:pPr>
      <w:r w:rsidRPr="00A6370C">
        <w:rPr>
          <w:w w:val="95"/>
          <w:sz w:val="28"/>
          <w:szCs w:val="28"/>
        </w:rPr>
        <w:t>Tổng hợp kết quả kiểm định các giả thuyết của mô hình nghiên cứu cho thấy 6 giả thuyết đều được chấp nhận</w:t>
      </w:r>
      <w:bookmarkStart w:id="250" w:name="_Toc227971905"/>
      <w:r w:rsidR="00614F66" w:rsidRPr="00A6370C">
        <w:rPr>
          <w:w w:val="95"/>
          <w:sz w:val="28"/>
          <w:szCs w:val="28"/>
        </w:rPr>
        <w:t>.</w:t>
      </w:r>
    </w:p>
    <w:p w14:paraId="394072EE" w14:textId="4F8A4436" w:rsidR="00D51F43" w:rsidRPr="00A6370C" w:rsidRDefault="00D51F43" w:rsidP="00A6370C">
      <w:pPr>
        <w:spacing w:line="247" w:lineRule="auto"/>
        <w:jc w:val="both"/>
        <w:rPr>
          <w:b/>
          <w:bCs/>
          <w:i/>
          <w:color w:val="000000"/>
          <w:w w:val="95"/>
          <w:sz w:val="28"/>
          <w:szCs w:val="28"/>
        </w:rPr>
      </w:pPr>
      <w:r w:rsidRPr="00A6370C">
        <w:rPr>
          <w:b/>
          <w:bCs/>
          <w:i/>
          <w:color w:val="000000"/>
          <w:w w:val="95"/>
          <w:sz w:val="28"/>
          <w:szCs w:val="28"/>
        </w:rPr>
        <w:t>3.4.4. Kết quả kiểm định One-way ANOVA</w:t>
      </w:r>
      <w:bookmarkEnd w:id="250"/>
    </w:p>
    <w:p w14:paraId="7885F2DE" w14:textId="77777777" w:rsidR="00D51F43" w:rsidRPr="00A6370C" w:rsidRDefault="00D51F43" w:rsidP="00A6370C">
      <w:pPr>
        <w:spacing w:line="247" w:lineRule="auto"/>
        <w:ind w:firstLine="567"/>
        <w:jc w:val="both"/>
        <w:rPr>
          <w:w w:val="95"/>
          <w:sz w:val="28"/>
          <w:szCs w:val="28"/>
        </w:rPr>
      </w:pPr>
      <w:r w:rsidRPr="00A6370C">
        <w:rPr>
          <w:w w:val="95"/>
          <w:sz w:val="28"/>
          <w:szCs w:val="28"/>
        </w:rPr>
        <w:t>Kết</w:t>
      </w:r>
      <w:r w:rsidRPr="00A6370C">
        <w:rPr>
          <w:spacing w:val="18"/>
          <w:w w:val="95"/>
          <w:sz w:val="28"/>
          <w:szCs w:val="28"/>
        </w:rPr>
        <w:t xml:space="preserve"> </w:t>
      </w:r>
      <w:r w:rsidRPr="00A6370C">
        <w:rPr>
          <w:w w:val="95"/>
          <w:sz w:val="28"/>
          <w:szCs w:val="28"/>
        </w:rPr>
        <w:t>quả</w:t>
      </w:r>
      <w:r w:rsidRPr="00A6370C">
        <w:rPr>
          <w:spacing w:val="17"/>
          <w:w w:val="95"/>
          <w:sz w:val="28"/>
          <w:szCs w:val="28"/>
        </w:rPr>
        <w:t xml:space="preserve"> </w:t>
      </w:r>
      <w:r w:rsidRPr="00A6370C">
        <w:rPr>
          <w:w w:val="95"/>
          <w:sz w:val="28"/>
          <w:szCs w:val="28"/>
        </w:rPr>
        <w:t>thể</w:t>
      </w:r>
      <w:r w:rsidRPr="00A6370C">
        <w:rPr>
          <w:spacing w:val="19"/>
          <w:w w:val="95"/>
          <w:sz w:val="28"/>
          <w:szCs w:val="28"/>
        </w:rPr>
        <w:t xml:space="preserve"> </w:t>
      </w:r>
      <w:r w:rsidRPr="00A6370C">
        <w:rPr>
          <w:w w:val="95"/>
          <w:sz w:val="28"/>
          <w:szCs w:val="28"/>
        </w:rPr>
        <w:t xml:space="preserve">hiện kiểm định sự khác biệt (theo phụ lục số 32) </w:t>
      </w:r>
      <w:bookmarkStart w:id="251" w:name="_Hlk199645232"/>
      <w:r w:rsidRPr="00A6370C">
        <w:rPr>
          <w:w w:val="95"/>
          <w:sz w:val="28"/>
          <w:szCs w:val="28"/>
        </w:rPr>
        <w:t>cho thấy các biến</w:t>
      </w:r>
      <w:r w:rsidRPr="00A6370C">
        <w:rPr>
          <w:spacing w:val="20"/>
          <w:w w:val="95"/>
          <w:sz w:val="28"/>
          <w:szCs w:val="28"/>
        </w:rPr>
        <w:t xml:space="preserve"> </w:t>
      </w:r>
      <w:r w:rsidRPr="00A6370C">
        <w:rPr>
          <w:w w:val="95"/>
          <w:sz w:val="28"/>
          <w:szCs w:val="28"/>
        </w:rPr>
        <w:t>NL, QTKT, MTPL, HNNN và CL</w:t>
      </w:r>
      <w:bookmarkEnd w:id="251"/>
      <w:r w:rsidRPr="00A6370C">
        <w:rPr>
          <w:w w:val="95"/>
          <w:sz w:val="28"/>
          <w:szCs w:val="28"/>
        </w:rPr>
        <w:t xml:space="preserve"> là</w:t>
      </w:r>
      <w:r w:rsidRPr="00A6370C">
        <w:rPr>
          <w:spacing w:val="23"/>
          <w:w w:val="95"/>
          <w:sz w:val="28"/>
          <w:szCs w:val="28"/>
        </w:rPr>
        <w:t xml:space="preserve"> </w:t>
      </w:r>
      <w:r w:rsidRPr="00A6370C">
        <w:rPr>
          <w:w w:val="95"/>
          <w:sz w:val="28"/>
          <w:szCs w:val="28"/>
        </w:rPr>
        <w:t xml:space="preserve">có giá trị Sig &lt; 0.05. </w:t>
      </w:r>
      <w:bookmarkStart w:id="252" w:name="_Hlk199645274"/>
      <w:r w:rsidRPr="00A6370C">
        <w:rPr>
          <w:w w:val="95"/>
          <w:sz w:val="28"/>
          <w:szCs w:val="28"/>
        </w:rPr>
        <w:t>Các biến còn lại</w:t>
      </w:r>
      <w:r w:rsidRPr="00A6370C">
        <w:rPr>
          <w:spacing w:val="60"/>
          <w:w w:val="95"/>
          <w:sz w:val="28"/>
          <w:szCs w:val="28"/>
        </w:rPr>
        <w:t xml:space="preserve"> </w:t>
      </w:r>
      <w:r w:rsidRPr="00A6370C">
        <w:rPr>
          <w:w w:val="95"/>
          <w:sz w:val="28"/>
          <w:szCs w:val="28"/>
        </w:rPr>
        <w:t>là HTCG, KSCLKT và KCC không có sự khác biệt có ý nghĩa thống kê khi kết quả Sig&gt;0.05</w:t>
      </w:r>
      <w:bookmarkEnd w:id="252"/>
      <w:r w:rsidRPr="00A6370C">
        <w:rPr>
          <w:w w:val="95"/>
          <w:sz w:val="28"/>
          <w:szCs w:val="28"/>
        </w:rPr>
        <w:t>.</w:t>
      </w:r>
    </w:p>
    <w:p w14:paraId="45C329C1" w14:textId="77777777" w:rsidR="00D51F43" w:rsidRPr="00A6370C" w:rsidRDefault="00D51F43" w:rsidP="00A6370C">
      <w:pPr>
        <w:pStyle w:val="Heading1"/>
        <w:spacing w:before="0" w:after="0" w:line="247" w:lineRule="auto"/>
        <w:rPr>
          <w:color w:val="000000"/>
          <w:w w:val="95"/>
          <w:sz w:val="28"/>
          <w:szCs w:val="28"/>
        </w:rPr>
      </w:pPr>
      <w:bookmarkStart w:id="253" w:name="_Toc227971906"/>
      <w:r w:rsidRPr="00A6370C">
        <w:rPr>
          <w:color w:val="000000"/>
          <w:w w:val="95"/>
          <w:sz w:val="28"/>
          <w:szCs w:val="28"/>
        </w:rPr>
        <w:t>Tiểu kết nội dung Chương 3</w:t>
      </w:r>
      <w:bookmarkEnd w:id="253"/>
    </w:p>
    <w:p w14:paraId="09113949" w14:textId="77777777" w:rsidR="00F66EC6" w:rsidRPr="00A6370C" w:rsidRDefault="00F66EC6" w:rsidP="00A6370C">
      <w:pPr>
        <w:spacing w:line="252" w:lineRule="auto"/>
        <w:rPr>
          <w:w w:val="95"/>
          <w:sz w:val="28"/>
          <w:szCs w:val="28"/>
        </w:rPr>
      </w:pPr>
    </w:p>
    <w:p w14:paraId="15434277" w14:textId="77777777" w:rsidR="00F66EC6" w:rsidRPr="00A6370C" w:rsidRDefault="00F66EC6" w:rsidP="00A6370C">
      <w:pPr>
        <w:spacing w:line="252" w:lineRule="auto"/>
        <w:rPr>
          <w:w w:val="95"/>
          <w:sz w:val="28"/>
          <w:szCs w:val="28"/>
        </w:rPr>
      </w:pPr>
    </w:p>
    <w:p w14:paraId="6B25BBBC" w14:textId="1F5A62EE" w:rsidR="00D51F43" w:rsidRPr="00A6370C" w:rsidRDefault="00D51F43" w:rsidP="00A6370C">
      <w:pPr>
        <w:pStyle w:val="Heading1"/>
        <w:spacing w:before="0" w:after="0" w:line="252" w:lineRule="auto"/>
        <w:jc w:val="center"/>
        <w:rPr>
          <w:b w:val="0"/>
          <w:bCs/>
          <w:color w:val="000000"/>
          <w:w w:val="95"/>
          <w:sz w:val="28"/>
          <w:szCs w:val="28"/>
        </w:rPr>
      </w:pPr>
      <w:bookmarkStart w:id="254" w:name="_Toc227971907"/>
      <w:r w:rsidRPr="00A6370C">
        <w:rPr>
          <w:color w:val="000000"/>
          <w:w w:val="95"/>
          <w:sz w:val="28"/>
          <w:szCs w:val="28"/>
        </w:rPr>
        <w:t>CHƯƠNG 4: ĐÁNH GIÁ VÀ BÀN LUẬN KẾT QUẢ NGHIÊN CỨU</w:t>
      </w:r>
      <w:bookmarkEnd w:id="254"/>
    </w:p>
    <w:p w14:paraId="058F16E7" w14:textId="77777777" w:rsidR="00392DD8" w:rsidRPr="00A6370C" w:rsidRDefault="00D51F43" w:rsidP="00A6370C">
      <w:pPr>
        <w:pStyle w:val="Heading2"/>
        <w:keepNext w:val="0"/>
        <w:widowControl w:val="0"/>
        <w:spacing w:before="0" w:after="0" w:line="252" w:lineRule="auto"/>
        <w:jc w:val="both"/>
        <w:rPr>
          <w:color w:val="000000"/>
          <w:w w:val="95"/>
          <w:sz w:val="28"/>
          <w:szCs w:val="28"/>
        </w:rPr>
      </w:pPr>
      <w:bookmarkStart w:id="255" w:name="_Toc200949876"/>
      <w:bookmarkStart w:id="256" w:name="_Toc227971908"/>
      <w:r w:rsidRPr="00A6370C">
        <w:rPr>
          <w:color w:val="000000"/>
          <w:w w:val="95"/>
          <w:sz w:val="28"/>
          <w:szCs w:val="28"/>
        </w:rPr>
        <w:t>4.1. Đánh giá từ kết quả định tính về thực trạng kiểm toán các ước tính kế toán của các công ty niêm yết Việt Nam do kiểm toán độc lập thực hiện</w:t>
      </w:r>
      <w:bookmarkEnd w:id="255"/>
      <w:bookmarkEnd w:id="256"/>
      <w:r w:rsidRPr="00A6370C">
        <w:rPr>
          <w:color w:val="000000"/>
          <w:w w:val="95"/>
          <w:sz w:val="28"/>
          <w:szCs w:val="28"/>
        </w:rPr>
        <w:t xml:space="preserve"> </w:t>
      </w:r>
      <w:bookmarkStart w:id="257" w:name="_Toc200949877"/>
      <w:bookmarkStart w:id="258" w:name="_Toc227971909"/>
    </w:p>
    <w:p w14:paraId="59ADAF8F" w14:textId="77777777" w:rsidR="00392DD8" w:rsidRPr="00A6370C" w:rsidRDefault="00D51F43" w:rsidP="00A6370C">
      <w:pPr>
        <w:pStyle w:val="Heading2"/>
        <w:keepNext w:val="0"/>
        <w:widowControl w:val="0"/>
        <w:spacing w:before="0" w:after="0" w:line="252" w:lineRule="auto"/>
        <w:jc w:val="both"/>
        <w:rPr>
          <w:i/>
          <w:color w:val="000000"/>
          <w:w w:val="95"/>
          <w:sz w:val="28"/>
          <w:szCs w:val="28"/>
        </w:rPr>
      </w:pPr>
      <w:r w:rsidRPr="00A6370C">
        <w:rPr>
          <w:i/>
          <w:color w:val="000000"/>
          <w:w w:val="95"/>
          <w:sz w:val="28"/>
          <w:szCs w:val="28"/>
        </w:rPr>
        <w:t>4.1.1. Đánh giá về các quy định trong khung pháp lý hiện hành</w:t>
      </w:r>
      <w:bookmarkStart w:id="259" w:name="_Toc200949878"/>
      <w:bookmarkStart w:id="260" w:name="_Toc227971910"/>
      <w:bookmarkEnd w:id="257"/>
      <w:bookmarkEnd w:id="258"/>
    </w:p>
    <w:p w14:paraId="15601F88" w14:textId="6A1F9BEC" w:rsidR="00D51F43" w:rsidRPr="00A6370C" w:rsidRDefault="00D51F43" w:rsidP="00A6370C">
      <w:pPr>
        <w:pStyle w:val="Heading2"/>
        <w:keepNext w:val="0"/>
        <w:widowControl w:val="0"/>
        <w:spacing w:before="0" w:after="0" w:line="252" w:lineRule="auto"/>
        <w:jc w:val="both"/>
        <w:rPr>
          <w:b w:val="0"/>
          <w:bCs/>
          <w:iCs/>
          <w:color w:val="000000"/>
          <w:w w:val="95"/>
          <w:sz w:val="28"/>
          <w:szCs w:val="28"/>
        </w:rPr>
      </w:pPr>
      <w:r w:rsidRPr="00A6370C">
        <w:rPr>
          <w:b w:val="0"/>
          <w:bCs/>
          <w:i/>
          <w:color w:val="000000"/>
          <w:w w:val="95"/>
          <w:sz w:val="28"/>
          <w:szCs w:val="28"/>
        </w:rPr>
        <w:t xml:space="preserve">4.1.1.1. </w:t>
      </w:r>
      <w:bookmarkEnd w:id="259"/>
      <w:r w:rsidRPr="00A6370C">
        <w:rPr>
          <w:b w:val="0"/>
          <w:bCs/>
          <w:i/>
          <w:iCs/>
          <w:color w:val="000000"/>
          <w:w w:val="95"/>
          <w:sz w:val="28"/>
          <w:szCs w:val="28"/>
        </w:rPr>
        <w:t>Những nội dung đạt được</w:t>
      </w:r>
      <w:bookmarkEnd w:id="260"/>
    </w:p>
    <w:p w14:paraId="02EC1363" w14:textId="77777777" w:rsidR="00392DD8" w:rsidRPr="00A6370C" w:rsidRDefault="00D51F43" w:rsidP="00A6370C">
      <w:pPr>
        <w:spacing w:line="252" w:lineRule="auto"/>
        <w:ind w:firstLine="720"/>
        <w:jc w:val="both"/>
        <w:rPr>
          <w:bCs/>
          <w:w w:val="95"/>
          <w:sz w:val="28"/>
          <w:szCs w:val="28"/>
        </w:rPr>
      </w:pPr>
      <w:r w:rsidRPr="00A6370C">
        <w:rPr>
          <w:bCs/>
          <w:w w:val="95"/>
          <w:sz w:val="28"/>
          <w:szCs w:val="28"/>
        </w:rPr>
        <w:t>Khung pháp lý hiện hành đã tạo lập được nền tảng pháp lý quan trọng cho hoạt động kiểm toán các UTKT. VSA 540 hiện hành đã đặt ra các yêu cầu cơ bản liên quan đến việc xem xét các giả định, phương pháp, dữ liệu và các dấu hiệu thiên lệch của BGĐ. Đề án áp dụng IFRS từ năm 2020, cho thấy định hướng chính sách là từng bước nâng cao mức độ hội tụ của khuôn khổ lập và trình bày BCTC với thông lệ quốc tế.</w:t>
      </w:r>
      <w:bookmarkStart w:id="261" w:name="_Toc227971911"/>
    </w:p>
    <w:p w14:paraId="3EB19458" w14:textId="428EFF7C" w:rsidR="00D51F43" w:rsidRPr="00A6370C" w:rsidRDefault="00D51F43" w:rsidP="00A6370C">
      <w:pPr>
        <w:spacing w:line="252" w:lineRule="auto"/>
        <w:jc w:val="both"/>
        <w:rPr>
          <w:i/>
          <w:iCs/>
          <w:color w:val="000000"/>
          <w:w w:val="95"/>
          <w:sz w:val="28"/>
          <w:szCs w:val="28"/>
        </w:rPr>
      </w:pPr>
      <w:r w:rsidRPr="00A6370C">
        <w:rPr>
          <w:i/>
          <w:iCs/>
          <w:color w:val="000000"/>
          <w:w w:val="95"/>
          <w:sz w:val="28"/>
          <w:szCs w:val="28"/>
        </w:rPr>
        <w:t>4.1.1.2. Những hạn chế tồn tại và nguyên nhân</w:t>
      </w:r>
      <w:bookmarkEnd w:id="261"/>
    </w:p>
    <w:p w14:paraId="3D94CB69" w14:textId="77777777" w:rsidR="00D51F43" w:rsidRPr="00A6370C" w:rsidRDefault="00D51F43" w:rsidP="00A6370C">
      <w:pPr>
        <w:pStyle w:val="ListParagraph"/>
        <w:widowControl w:val="0"/>
        <w:tabs>
          <w:tab w:val="left" w:pos="567"/>
        </w:tabs>
        <w:spacing w:line="252" w:lineRule="auto"/>
        <w:ind w:left="0"/>
        <w:jc w:val="both"/>
        <w:rPr>
          <w:b/>
          <w:i/>
          <w:iCs/>
          <w:w w:val="95"/>
          <w:sz w:val="28"/>
          <w:szCs w:val="28"/>
        </w:rPr>
      </w:pPr>
      <w:r w:rsidRPr="00A6370C">
        <w:rPr>
          <w:b/>
          <w:i/>
          <w:iCs/>
          <w:w w:val="95"/>
          <w:sz w:val="28"/>
          <w:szCs w:val="28"/>
        </w:rPr>
        <w:t>Những hạn chế tồn tại</w:t>
      </w:r>
    </w:p>
    <w:p w14:paraId="104C5403" w14:textId="77777777" w:rsidR="00D51F43" w:rsidRPr="00A6370C" w:rsidRDefault="00D51F43" w:rsidP="00A6370C">
      <w:pPr>
        <w:spacing w:line="252" w:lineRule="auto"/>
        <w:ind w:firstLine="720"/>
        <w:jc w:val="both"/>
        <w:rPr>
          <w:bCs/>
          <w:w w:val="95"/>
          <w:sz w:val="28"/>
          <w:szCs w:val="28"/>
        </w:rPr>
      </w:pPr>
      <w:r w:rsidRPr="00A6370C">
        <w:rPr>
          <w:bCs/>
          <w:i/>
          <w:iCs/>
          <w:w w:val="95"/>
          <w:sz w:val="28"/>
          <w:szCs w:val="28"/>
        </w:rPr>
        <w:t>Trước hết</w:t>
      </w:r>
      <w:r w:rsidRPr="00A6370C">
        <w:rPr>
          <w:bCs/>
          <w:w w:val="95"/>
          <w:sz w:val="28"/>
          <w:szCs w:val="28"/>
        </w:rPr>
        <w:t>, thực trạng cũng chỉ ra rằng hệ thống quy định kế toán này hiện là một hạn chế lớn do bị phân tán trên nhiều chuẩn mực kế toán (VAS) và thông tư (chế độ kế toán), thiếu một khung pháp lý tổng thể, nhất quán và đầy đủ.</w:t>
      </w:r>
    </w:p>
    <w:p w14:paraId="5B3FBAE6" w14:textId="77777777" w:rsidR="00D51F43" w:rsidRPr="00A6370C" w:rsidRDefault="00D51F43" w:rsidP="00A6370C">
      <w:pPr>
        <w:spacing w:line="252" w:lineRule="auto"/>
        <w:ind w:firstLine="720"/>
        <w:jc w:val="both"/>
        <w:rPr>
          <w:bCs/>
          <w:w w:val="95"/>
          <w:sz w:val="28"/>
          <w:szCs w:val="28"/>
        </w:rPr>
      </w:pPr>
      <w:r w:rsidRPr="00A6370C">
        <w:rPr>
          <w:bCs/>
          <w:i/>
          <w:w w:val="95"/>
          <w:sz w:val="28"/>
          <w:szCs w:val="28"/>
        </w:rPr>
        <w:t>Thứ hai</w:t>
      </w:r>
      <w:r w:rsidRPr="00A6370C">
        <w:rPr>
          <w:bCs/>
          <w:w w:val="95"/>
          <w:sz w:val="28"/>
          <w:szCs w:val="28"/>
        </w:rPr>
        <w:t>, xét theo tiêu chí tính cập nhật và mức độ tương thích với chuẩn mực kiểm toán quốc tế hiện hành, hạn chế nổi bật nhất nằm ở chỗ VSA 540 hiện hành vẫn thuộc hệ chuẩn mực ban hành từ năm 2012, trong khi ISA 540 đã được IAASB sửa đổi toàn diện từ năm 2018 và có hiệu lực cho các kỳ báo cáo bắt đầu từ ngày 15/12/2019</w:t>
      </w:r>
    </w:p>
    <w:p w14:paraId="36F1F228" w14:textId="77777777" w:rsidR="00D51F43" w:rsidRPr="00A6370C" w:rsidRDefault="00D51F43" w:rsidP="00A6370C">
      <w:pPr>
        <w:spacing w:line="252" w:lineRule="auto"/>
        <w:ind w:firstLine="720"/>
        <w:jc w:val="both"/>
        <w:rPr>
          <w:bCs/>
          <w:w w:val="95"/>
          <w:sz w:val="28"/>
          <w:szCs w:val="28"/>
        </w:rPr>
      </w:pPr>
      <w:r w:rsidRPr="00A6370C">
        <w:rPr>
          <w:bCs/>
          <w:i/>
          <w:w w:val="95"/>
          <w:sz w:val="28"/>
          <w:szCs w:val="28"/>
        </w:rPr>
        <w:t>Thứ ba</w:t>
      </w:r>
      <w:r w:rsidRPr="00A6370C">
        <w:rPr>
          <w:bCs/>
          <w:w w:val="95"/>
          <w:sz w:val="28"/>
          <w:szCs w:val="28"/>
        </w:rPr>
        <w:t>, hạn chế lớn nhất là sự lỗi thời nghiêm trọng của hệ thống VSA, trong đó có VSA 540 so với các thay đổi căn bản của ISA. VSA 540 hiện hành tập trung vào các thủ tục cơ bản, ngược lại, ISA 540 đã cập nhật toàn diện các yêu cầu</w:t>
      </w:r>
    </w:p>
    <w:p w14:paraId="7AE3B1E2" w14:textId="77777777" w:rsidR="00D51F43" w:rsidRPr="00A6370C" w:rsidRDefault="00D51F43" w:rsidP="00A6370C">
      <w:pPr>
        <w:spacing w:line="252" w:lineRule="auto"/>
        <w:ind w:firstLine="720"/>
        <w:jc w:val="both"/>
        <w:rPr>
          <w:w w:val="95"/>
          <w:sz w:val="28"/>
          <w:szCs w:val="28"/>
        </w:rPr>
      </w:pPr>
      <w:r w:rsidRPr="00A6370C">
        <w:rPr>
          <w:bCs/>
          <w:i/>
          <w:iCs/>
          <w:w w:val="95"/>
          <w:sz w:val="28"/>
          <w:szCs w:val="28"/>
        </w:rPr>
        <w:t>Thứ tư</w:t>
      </w:r>
      <w:r w:rsidRPr="00A6370C">
        <w:rPr>
          <w:bCs/>
          <w:w w:val="95"/>
          <w:sz w:val="28"/>
          <w:szCs w:val="28"/>
        </w:rPr>
        <w:t xml:space="preserve">, sự khác biệt cốt lõi nằm ở yêu cầu về </w:t>
      </w:r>
      <w:r w:rsidRPr="00A6370C">
        <w:rPr>
          <w:w w:val="95"/>
          <w:sz w:val="28"/>
          <w:szCs w:val="28"/>
        </w:rPr>
        <w:t>thái độ HNNN</w:t>
      </w:r>
    </w:p>
    <w:p w14:paraId="0C2C24A4" w14:textId="77777777" w:rsidR="00D51F43" w:rsidRPr="00A6370C" w:rsidRDefault="00D51F43" w:rsidP="00A6370C">
      <w:pPr>
        <w:pStyle w:val="ListParagraph"/>
        <w:widowControl w:val="0"/>
        <w:tabs>
          <w:tab w:val="left" w:pos="567"/>
        </w:tabs>
        <w:spacing w:line="252" w:lineRule="auto"/>
        <w:ind w:left="0"/>
        <w:jc w:val="both"/>
        <w:rPr>
          <w:b/>
          <w:w w:val="95"/>
          <w:sz w:val="28"/>
          <w:szCs w:val="28"/>
        </w:rPr>
      </w:pPr>
      <w:r w:rsidRPr="00A6370C">
        <w:rPr>
          <w:b/>
          <w:i/>
          <w:iCs/>
          <w:w w:val="95"/>
          <w:sz w:val="28"/>
          <w:szCs w:val="28"/>
        </w:rPr>
        <w:t>Nguyên nhân của hạn chế</w:t>
      </w:r>
    </w:p>
    <w:p w14:paraId="14864CAC" w14:textId="77777777" w:rsidR="00D51F43" w:rsidRPr="00A6370C" w:rsidRDefault="00D51F43" w:rsidP="00A6370C">
      <w:pPr>
        <w:spacing w:line="252" w:lineRule="auto"/>
        <w:ind w:firstLine="720"/>
        <w:jc w:val="both"/>
        <w:rPr>
          <w:bCs/>
          <w:w w:val="95"/>
          <w:sz w:val="28"/>
          <w:szCs w:val="28"/>
        </w:rPr>
      </w:pPr>
      <w:r w:rsidRPr="00A6370C">
        <w:rPr>
          <w:bCs/>
          <w:w w:val="95"/>
          <w:sz w:val="28"/>
          <w:szCs w:val="28"/>
        </w:rPr>
        <w:t>Hệ thống VAS được xây dựng trên các phiên bản IFRS cũ và chưa được cập nhật hệ thống để phản ánh các thay đổi then chốt, đặc biệt là trong các lĩnh vực phức tạp như GTHL và tổn thất tín dụng dự kiến</w:t>
      </w:r>
    </w:p>
    <w:p w14:paraId="7F381296" w14:textId="77777777" w:rsidR="00D51F43" w:rsidRPr="00A6370C" w:rsidRDefault="00D51F43" w:rsidP="00A6370C">
      <w:pPr>
        <w:spacing w:line="252" w:lineRule="auto"/>
        <w:ind w:firstLine="720"/>
        <w:jc w:val="both"/>
        <w:rPr>
          <w:w w:val="95"/>
          <w:sz w:val="28"/>
          <w:szCs w:val="28"/>
        </w:rPr>
      </w:pPr>
      <w:r w:rsidRPr="00A6370C">
        <w:rPr>
          <w:w w:val="95"/>
          <w:sz w:val="28"/>
          <w:szCs w:val="28"/>
        </w:rPr>
        <w:t>Các quy định về kiểm toán UTKT trong VSA 540 chưa được cập nhật đồng bộ với các phiên bản ISA mới nhất (đặc biệt là ISA 540 sửa đổi).</w:t>
      </w:r>
    </w:p>
    <w:p w14:paraId="76D24817" w14:textId="77777777" w:rsidR="00392DD8" w:rsidRPr="00A6370C" w:rsidRDefault="00D51F43" w:rsidP="00A6370C">
      <w:pPr>
        <w:pStyle w:val="Heading2"/>
        <w:keepNext w:val="0"/>
        <w:widowControl w:val="0"/>
        <w:spacing w:before="0" w:after="0" w:line="252" w:lineRule="auto"/>
        <w:jc w:val="both"/>
        <w:rPr>
          <w:i/>
          <w:iCs/>
          <w:color w:val="000000"/>
          <w:w w:val="95"/>
          <w:sz w:val="28"/>
          <w:szCs w:val="28"/>
        </w:rPr>
      </w:pPr>
      <w:bookmarkStart w:id="262" w:name="_Toc227971912"/>
      <w:r w:rsidRPr="00A6370C">
        <w:rPr>
          <w:i/>
          <w:iCs/>
          <w:color w:val="000000"/>
          <w:w w:val="95"/>
          <w:sz w:val="28"/>
          <w:szCs w:val="28"/>
        </w:rPr>
        <w:t>4.1.2. Đánh giá thực trạng kiểm toán các ước tính kế toán của các công ty niêm yết Việt Nam do kiểm toán độc lập thực hiện</w:t>
      </w:r>
      <w:bookmarkStart w:id="263" w:name="_Toc200949882"/>
      <w:bookmarkStart w:id="264" w:name="_Toc227971913"/>
      <w:bookmarkEnd w:id="262"/>
    </w:p>
    <w:p w14:paraId="6F3DCC04" w14:textId="4F4074EB" w:rsidR="00D51F43" w:rsidRPr="00A6370C" w:rsidRDefault="00D51F43" w:rsidP="00A6370C">
      <w:pPr>
        <w:pStyle w:val="Heading2"/>
        <w:keepNext w:val="0"/>
        <w:widowControl w:val="0"/>
        <w:spacing w:before="0" w:after="0" w:line="252" w:lineRule="auto"/>
        <w:jc w:val="both"/>
        <w:rPr>
          <w:b w:val="0"/>
          <w:bCs/>
          <w:i/>
          <w:color w:val="000000"/>
          <w:w w:val="95"/>
          <w:sz w:val="28"/>
          <w:szCs w:val="28"/>
        </w:rPr>
      </w:pPr>
      <w:r w:rsidRPr="00A6370C">
        <w:rPr>
          <w:b w:val="0"/>
          <w:bCs/>
          <w:i/>
          <w:color w:val="000000"/>
          <w:w w:val="95"/>
          <w:sz w:val="28"/>
          <w:szCs w:val="28"/>
        </w:rPr>
        <w:t xml:space="preserve">4.1.2.1. </w:t>
      </w:r>
      <w:bookmarkEnd w:id="263"/>
      <w:r w:rsidRPr="00A6370C">
        <w:rPr>
          <w:b w:val="0"/>
          <w:bCs/>
          <w:i/>
          <w:color w:val="000000"/>
          <w:w w:val="95"/>
          <w:sz w:val="28"/>
          <w:szCs w:val="28"/>
        </w:rPr>
        <w:t>Những nội dung đạt được</w:t>
      </w:r>
      <w:bookmarkEnd w:id="264"/>
    </w:p>
    <w:p w14:paraId="30C8A027" w14:textId="77777777" w:rsidR="00D51F43" w:rsidRPr="00A6370C" w:rsidRDefault="00D51F43" w:rsidP="00A6370C">
      <w:pPr>
        <w:pStyle w:val="ListParagraph"/>
        <w:widowControl w:val="0"/>
        <w:numPr>
          <w:ilvl w:val="0"/>
          <w:numId w:val="10"/>
        </w:numPr>
        <w:spacing w:line="252" w:lineRule="auto"/>
        <w:ind w:left="284"/>
        <w:jc w:val="both"/>
        <w:rPr>
          <w:bCs/>
          <w:i/>
          <w:w w:val="95"/>
          <w:sz w:val="28"/>
          <w:szCs w:val="28"/>
        </w:rPr>
      </w:pPr>
      <w:r w:rsidRPr="00A6370C">
        <w:rPr>
          <w:w w:val="95"/>
          <w:sz w:val="28"/>
          <w:szCs w:val="28"/>
        </w:rPr>
        <w:t xml:space="preserve">Về </w:t>
      </w:r>
      <w:bookmarkStart w:id="265" w:name="_Toc200949883"/>
      <w:r w:rsidRPr="00A6370C">
        <w:rPr>
          <w:bCs/>
          <w:i/>
          <w:w w:val="95"/>
          <w:sz w:val="28"/>
          <w:szCs w:val="28"/>
        </w:rPr>
        <w:t>cơ sở thực hiện kiểm toán</w:t>
      </w:r>
      <w:bookmarkEnd w:id="265"/>
      <w:r w:rsidRPr="00A6370C">
        <w:rPr>
          <w:bCs/>
          <w:i/>
          <w:w w:val="95"/>
          <w:sz w:val="28"/>
          <w:szCs w:val="28"/>
        </w:rPr>
        <w:t xml:space="preserve"> các UTKT</w:t>
      </w:r>
    </w:p>
    <w:p w14:paraId="1BB4C4D2" w14:textId="77777777" w:rsidR="00D51F43" w:rsidRPr="00A6370C" w:rsidRDefault="00D51F43" w:rsidP="00A6370C">
      <w:pPr>
        <w:pStyle w:val="ListParagraph"/>
        <w:widowControl w:val="0"/>
        <w:spacing w:line="252" w:lineRule="auto"/>
        <w:ind w:left="-76" w:firstLine="643"/>
        <w:jc w:val="both"/>
        <w:rPr>
          <w:bCs/>
          <w:w w:val="95"/>
          <w:sz w:val="28"/>
          <w:szCs w:val="28"/>
        </w:rPr>
      </w:pPr>
      <w:r w:rsidRPr="00A6370C">
        <w:rPr>
          <w:bCs/>
          <w:w w:val="95"/>
          <w:sz w:val="28"/>
          <w:szCs w:val="28"/>
        </w:rPr>
        <w:t>Cơ sở pháp lý để thực hiện kiểm toán UTKT tại Việt Nam đã và đang trong giai đoạn hoàn thiện và được đánh giá là có dấu hiệu tích cực trong hoàn thiện khung thể chế cho hoạt động kế toán và kiểm toán. Cơ sở thực tiễn, cái mà bao gồm năng lực/nguồn lực của KTV; Phương tiện kỹ thuật, công nghệ hỗ trợ việc áp dụng; Các quy định nội bộ hướng dẫn chi tiết về các UTKT chủ yếu mang tính phân hóa, tập trung ở các công ty kiểm toán lớn.</w:t>
      </w:r>
    </w:p>
    <w:p w14:paraId="00EF7F2A" w14:textId="77777777" w:rsidR="00D51F43" w:rsidRPr="00A6370C" w:rsidRDefault="00D51F43" w:rsidP="00A6370C">
      <w:pPr>
        <w:pStyle w:val="ListParagraph"/>
        <w:widowControl w:val="0"/>
        <w:numPr>
          <w:ilvl w:val="0"/>
          <w:numId w:val="10"/>
        </w:numPr>
        <w:tabs>
          <w:tab w:val="left" w:pos="360"/>
        </w:tabs>
        <w:spacing w:line="252" w:lineRule="auto"/>
        <w:ind w:left="426"/>
        <w:jc w:val="both"/>
        <w:rPr>
          <w:bCs/>
          <w:i/>
          <w:iCs/>
          <w:w w:val="95"/>
          <w:sz w:val="28"/>
          <w:szCs w:val="28"/>
        </w:rPr>
      </w:pPr>
      <w:r w:rsidRPr="00A6370C">
        <w:rPr>
          <w:bCs/>
          <w:i/>
          <w:iCs/>
          <w:w w:val="95"/>
          <w:sz w:val="28"/>
          <w:szCs w:val="28"/>
        </w:rPr>
        <w:t>Về phương pháp kiểm toán các UTKT</w:t>
      </w:r>
    </w:p>
    <w:p w14:paraId="7EEE1DAF" w14:textId="77777777" w:rsidR="00D51F43" w:rsidRPr="00A6370C" w:rsidRDefault="00D51F43" w:rsidP="00A6370C">
      <w:pPr>
        <w:pStyle w:val="ListParagraph"/>
        <w:widowControl w:val="0"/>
        <w:spacing w:line="252" w:lineRule="auto"/>
        <w:ind w:left="-76" w:firstLine="643"/>
        <w:jc w:val="both"/>
        <w:rPr>
          <w:bCs/>
          <w:w w:val="95"/>
          <w:sz w:val="28"/>
          <w:szCs w:val="28"/>
        </w:rPr>
      </w:pPr>
      <w:r w:rsidRPr="00A6370C">
        <w:rPr>
          <w:bCs/>
          <w:w w:val="95"/>
          <w:sz w:val="28"/>
          <w:szCs w:val="28"/>
        </w:rPr>
        <w:t>KTV cũng nhận thức rõ VSA 540 mang tính định hướng, cho phép chủ động lựa chọn phương pháp xử lý rủi ro (trong 3 phương pháp chính) tùy thuộc vào đặc điểm UTKT và kết quả đánh giá rủi ro ban đầu.</w:t>
      </w:r>
    </w:p>
    <w:p w14:paraId="0FF5C1F5" w14:textId="77777777" w:rsidR="00D51F43" w:rsidRPr="00A6370C" w:rsidRDefault="00D51F43" w:rsidP="00A6370C">
      <w:pPr>
        <w:pStyle w:val="ListParagraph"/>
        <w:widowControl w:val="0"/>
        <w:numPr>
          <w:ilvl w:val="0"/>
          <w:numId w:val="10"/>
        </w:numPr>
        <w:spacing w:line="252" w:lineRule="auto"/>
        <w:ind w:left="284"/>
        <w:jc w:val="both"/>
        <w:rPr>
          <w:bCs/>
          <w:i/>
          <w:iCs/>
          <w:w w:val="95"/>
          <w:sz w:val="28"/>
          <w:szCs w:val="28"/>
        </w:rPr>
      </w:pPr>
      <w:r w:rsidRPr="00A6370C">
        <w:rPr>
          <w:bCs/>
          <w:i/>
          <w:iCs/>
          <w:w w:val="95"/>
          <w:sz w:val="28"/>
          <w:szCs w:val="28"/>
        </w:rPr>
        <w:lastRenderedPageBreak/>
        <w:t>Về nội dung và các bước thực hiện kiểm toán các UTKT</w:t>
      </w:r>
    </w:p>
    <w:p w14:paraId="621E8AED" w14:textId="77777777" w:rsidR="00D51F43" w:rsidRPr="00A6370C" w:rsidRDefault="00D51F43" w:rsidP="00A6370C">
      <w:pPr>
        <w:pStyle w:val="ListParagraph"/>
        <w:widowControl w:val="0"/>
        <w:spacing w:line="252" w:lineRule="auto"/>
        <w:ind w:left="-76" w:firstLine="643"/>
        <w:jc w:val="both"/>
        <w:rPr>
          <w:w w:val="95"/>
          <w:sz w:val="28"/>
          <w:szCs w:val="28"/>
        </w:rPr>
      </w:pPr>
      <w:r w:rsidRPr="00A6370C">
        <w:rPr>
          <w:w w:val="95"/>
          <w:sz w:val="28"/>
          <w:szCs w:val="28"/>
        </w:rPr>
        <w:t>Các công ty kiểm toán, đặc biệt là các hãng lớn, đã chuẩn hóa quy trình (theo phương pháp luận của hãng hoặc VACPA) và tích hợp kiểm toán các UTKT vào 3 giai đoạn của kiểm toán BCTC.</w:t>
      </w:r>
    </w:p>
    <w:p w14:paraId="48C48568" w14:textId="77777777" w:rsidR="00D51F43" w:rsidRPr="00A6370C" w:rsidRDefault="00D51F43" w:rsidP="00A6370C">
      <w:pPr>
        <w:pStyle w:val="ListParagraph"/>
        <w:widowControl w:val="0"/>
        <w:numPr>
          <w:ilvl w:val="0"/>
          <w:numId w:val="10"/>
        </w:numPr>
        <w:spacing w:line="252" w:lineRule="auto"/>
        <w:ind w:left="284"/>
        <w:jc w:val="both"/>
        <w:rPr>
          <w:i/>
          <w:iCs/>
          <w:w w:val="95"/>
          <w:sz w:val="28"/>
          <w:szCs w:val="28"/>
        </w:rPr>
      </w:pPr>
      <w:bookmarkStart w:id="266" w:name="_Toc227971914"/>
      <w:r w:rsidRPr="00A6370C">
        <w:rPr>
          <w:i/>
          <w:iCs/>
          <w:w w:val="95"/>
          <w:sz w:val="28"/>
          <w:szCs w:val="28"/>
        </w:rPr>
        <w:t>Về trách nhiệm của KTV khi thực hiện kiểm toán các UTKT</w:t>
      </w:r>
    </w:p>
    <w:p w14:paraId="04812892" w14:textId="77777777" w:rsidR="00392DD8" w:rsidRPr="00A6370C" w:rsidRDefault="00D51F43" w:rsidP="00A6370C">
      <w:pPr>
        <w:pStyle w:val="ListParagraph"/>
        <w:widowControl w:val="0"/>
        <w:spacing w:line="252" w:lineRule="auto"/>
        <w:ind w:left="-76" w:firstLine="360"/>
        <w:jc w:val="both"/>
        <w:rPr>
          <w:w w:val="95"/>
          <w:sz w:val="28"/>
          <w:szCs w:val="28"/>
        </w:rPr>
      </w:pPr>
      <w:r w:rsidRPr="00A6370C">
        <w:rPr>
          <w:w w:val="95"/>
          <w:sz w:val="28"/>
          <w:szCs w:val="28"/>
        </w:rPr>
        <w:t>Các KTV đều hiểu rõ và thực hiện đầy đủ trách nhiệm cơ bản trong thực hiện kiểm toán các UTKT</w:t>
      </w:r>
    </w:p>
    <w:p w14:paraId="20B56255" w14:textId="20C36EDF" w:rsidR="00D51F43" w:rsidRPr="00A6370C" w:rsidRDefault="00D51F43" w:rsidP="00A6370C">
      <w:pPr>
        <w:widowControl w:val="0"/>
        <w:spacing w:line="252" w:lineRule="auto"/>
        <w:jc w:val="both"/>
        <w:rPr>
          <w:bCs/>
          <w:i/>
          <w:iCs/>
          <w:color w:val="000000"/>
          <w:w w:val="95"/>
          <w:sz w:val="28"/>
          <w:szCs w:val="28"/>
        </w:rPr>
      </w:pPr>
      <w:r w:rsidRPr="00A6370C">
        <w:rPr>
          <w:i/>
          <w:iCs/>
          <w:color w:val="000000"/>
          <w:w w:val="95"/>
          <w:sz w:val="28"/>
          <w:szCs w:val="28"/>
        </w:rPr>
        <w:t>4.1.2.2. Những hạn chế tồn tại và nguyên nhân</w:t>
      </w:r>
      <w:bookmarkEnd w:id="266"/>
    </w:p>
    <w:p w14:paraId="698A1A16" w14:textId="77777777" w:rsidR="00D51F43" w:rsidRPr="00A6370C" w:rsidRDefault="00D51F43" w:rsidP="00A6370C">
      <w:pPr>
        <w:spacing w:line="252" w:lineRule="auto"/>
        <w:jc w:val="both"/>
        <w:rPr>
          <w:b/>
          <w:bCs/>
          <w:i/>
          <w:iCs/>
          <w:color w:val="000000"/>
          <w:w w:val="95"/>
          <w:sz w:val="28"/>
          <w:szCs w:val="28"/>
        </w:rPr>
      </w:pPr>
      <w:r w:rsidRPr="00A6370C">
        <w:rPr>
          <w:b/>
          <w:bCs/>
          <w:i/>
          <w:iCs/>
          <w:color w:val="000000"/>
          <w:w w:val="95"/>
          <w:sz w:val="28"/>
          <w:szCs w:val="28"/>
        </w:rPr>
        <w:t>Những hạn chế tồn tại</w:t>
      </w:r>
    </w:p>
    <w:p w14:paraId="7217BB92" w14:textId="77777777" w:rsidR="00D51F43" w:rsidRPr="00A6370C" w:rsidRDefault="00D51F43" w:rsidP="00A6370C">
      <w:pPr>
        <w:pStyle w:val="ListParagraph"/>
        <w:widowControl w:val="0"/>
        <w:numPr>
          <w:ilvl w:val="0"/>
          <w:numId w:val="11"/>
        </w:numPr>
        <w:spacing w:line="252" w:lineRule="auto"/>
        <w:ind w:left="283" w:hanging="357"/>
        <w:jc w:val="both"/>
        <w:rPr>
          <w:bCs/>
          <w:i/>
          <w:w w:val="95"/>
          <w:sz w:val="28"/>
          <w:szCs w:val="28"/>
        </w:rPr>
      </w:pPr>
      <w:r w:rsidRPr="00A6370C">
        <w:rPr>
          <w:w w:val="95"/>
          <w:sz w:val="28"/>
          <w:szCs w:val="28"/>
        </w:rPr>
        <w:t xml:space="preserve">Về </w:t>
      </w:r>
      <w:r w:rsidRPr="00A6370C">
        <w:rPr>
          <w:bCs/>
          <w:i/>
          <w:w w:val="95"/>
          <w:sz w:val="28"/>
          <w:szCs w:val="28"/>
        </w:rPr>
        <w:t>cơ sở thực hiện kiểm toán các UTKT</w:t>
      </w:r>
    </w:p>
    <w:p w14:paraId="1383BA5E" w14:textId="77777777" w:rsidR="00D51F43" w:rsidRPr="00A6370C" w:rsidRDefault="00D51F43" w:rsidP="00A6370C">
      <w:pPr>
        <w:spacing w:line="252" w:lineRule="auto"/>
        <w:ind w:firstLine="567"/>
        <w:jc w:val="both"/>
        <w:rPr>
          <w:bCs/>
          <w:iCs/>
          <w:w w:val="95"/>
          <w:sz w:val="28"/>
          <w:szCs w:val="28"/>
        </w:rPr>
      </w:pPr>
      <w:r w:rsidRPr="00A6370C">
        <w:rPr>
          <w:bCs/>
          <w:i/>
          <w:w w:val="95"/>
          <w:sz w:val="28"/>
          <w:szCs w:val="28"/>
        </w:rPr>
        <w:t>Thứ nhất</w:t>
      </w:r>
      <w:r w:rsidRPr="00A6370C">
        <w:rPr>
          <w:bCs/>
          <w:iCs/>
          <w:w w:val="95"/>
          <w:sz w:val="28"/>
          <w:szCs w:val="28"/>
        </w:rPr>
        <w:t xml:space="preserve"> là tồn tại một khoảng trống năng lực rõ rệt trong đội ngũ KTV</w:t>
      </w:r>
    </w:p>
    <w:p w14:paraId="3F915209" w14:textId="77777777" w:rsidR="00D51F43" w:rsidRPr="00A6370C" w:rsidRDefault="00D51F43" w:rsidP="00A6370C">
      <w:pPr>
        <w:spacing w:line="252" w:lineRule="auto"/>
        <w:ind w:firstLine="567"/>
        <w:jc w:val="both"/>
        <w:rPr>
          <w:iCs/>
          <w:w w:val="95"/>
          <w:sz w:val="28"/>
          <w:szCs w:val="28"/>
        </w:rPr>
      </w:pPr>
      <w:r w:rsidRPr="00A6370C">
        <w:rPr>
          <w:bCs/>
          <w:i/>
          <w:w w:val="95"/>
          <w:sz w:val="28"/>
          <w:szCs w:val="28"/>
        </w:rPr>
        <w:t>Thứ hai</w:t>
      </w:r>
      <w:r w:rsidRPr="00A6370C">
        <w:rPr>
          <w:bCs/>
          <w:iCs/>
          <w:w w:val="95"/>
          <w:sz w:val="28"/>
          <w:szCs w:val="28"/>
        </w:rPr>
        <w:t xml:space="preserve"> là </w:t>
      </w:r>
      <w:r w:rsidRPr="00A6370C">
        <w:rPr>
          <w:iCs/>
          <w:w w:val="95"/>
          <w:sz w:val="28"/>
          <w:szCs w:val="28"/>
        </w:rPr>
        <w:t>mức độ ứng dụng các công cụ phân tích dữ liệu tiên tiến (Data Analytics) còn sơ khai.</w:t>
      </w:r>
    </w:p>
    <w:p w14:paraId="4504EB5A" w14:textId="77777777" w:rsidR="00D51F43" w:rsidRPr="00A6370C" w:rsidRDefault="00D51F43" w:rsidP="00A6370C">
      <w:pPr>
        <w:spacing w:line="252" w:lineRule="auto"/>
        <w:ind w:firstLine="567"/>
        <w:jc w:val="both"/>
        <w:rPr>
          <w:iCs/>
          <w:w w:val="95"/>
          <w:sz w:val="28"/>
          <w:szCs w:val="28"/>
        </w:rPr>
      </w:pPr>
      <w:r w:rsidRPr="00A6370C">
        <w:rPr>
          <w:bCs/>
          <w:i/>
          <w:w w:val="95"/>
          <w:sz w:val="28"/>
          <w:szCs w:val="28"/>
        </w:rPr>
        <w:t>Thứ ba</w:t>
      </w:r>
      <w:r w:rsidRPr="00A6370C">
        <w:rPr>
          <w:bCs/>
          <w:iCs/>
          <w:w w:val="95"/>
          <w:sz w:val="28"/>
          <w:szCs w:val="28"/>
        </w:rPr>
        <w:t xml:space="preserve"> là, </w:t>
      </w:r>
      <w:r w:rsidRPr="00A6370C">
        <w:rPr>
          <w:iCs/>
          <w:w w:val="95"/>
          <w:sz w:val="28"/>
          <w:szCs w:val="28"/>
        </w:rPr>
        <w:t>sự thiếu hụt các hướng dẫn thực hành chuyên biệt cho từng lĩnh vực đặc thù.</w:t>
      </w:r>
    </w:p>
    <w:p w14:paraId="68C5AB7E" w14:textId="77777777" w:rsidR="00D51F43" w:rsidRPr="00A6370C" w:rsidRDefault="00D51F43" w:rsidP="00A6370C">
      <w:pPr>
        <w:pStyle w:val="ListParagraph"/>
        <w:widowControl w:val="0"/>
        <w:numPr>
          <w:ilvl w:val="0"/>
          <w:numId w:val="11"/>
        </w:numPr>
        <w:tabs>
          <w:tab w:val="left" w:pos="360"/>
        </w:tabs>
        <w:spacing w:line="252" w:lineRule="auto"/>
        <w:ind w:left="284"/>
        <w:jc w:val="both"/>
        <w:rPr>
          <w:bCs/>
          <w:i/>
          <w:iCs/>
          <w:w w:val="95"/>
          <w:sz w:val="28"/>
          <w:szCs w:val="28"/>
        </w:rPr>
      </w:pPr>
      <w:r w:rsidRPr="00A6370C">
        <w:rPr>
          <w:bCs/>
          <w:i/>
          <w:iCs/>
          <w:w w:val="95"/>
          <w:sz w:val="28"/>
          <w:szCs w:val="28"/>
        </w:rPr>
        <w:t>Về phương pháp kiểm toán các UTKT</w:t>
      </w:r>
    </w:p>
    <w:p w14:paraId="0250EBC6" w14:textId="77777777" w:rsidR="00D51F43" w:rsidRPr="00A6370C" w:rsidRDefault="00D51F43" w:rsidP="00A6370C">
      <w:pPr>
        <w:spacing w:line="252" w:lineRule="auto"/>
        <w:jc w:val="both"/>
        <w:rPr>
          <w:iCs/>
          <w:w w:val="95"/>
          <w:sz w:val="28"/>
          <w:szCs w:val="28"/>
        </w:rPr>
      </w:pPr>
      <w:r w:rsidRPr="00A6370C">
        <w:rPr>
          <w:iCs/>
          <w:w w:val="95"/>
          <w:sz w:val="28"/>
          <w:szCs w:val="28"/>
        </w:rPr>
        <w:t xml:space="preserve">Phương pháp tiếp cận rủi ro với các thủ tục kiểm toán chưa đủ sâu, còn hạn chế ở một số công ty. </w:t>
      </w:r>
    </w:p>
    <w:p w14:paraId="7571CD17" w14:textId="77777777" w:rsidR="00D51F43" w:rsidRPr="00A6370C" w:rsidRDefault="00D51F43" w:rsidP="00A6370C">
      <w:pPr>
        <w:pStyle w:val="ListParagraph"/>
        <w:widowControl w:val="0"/>
        <w:numPr>
          <w:ilvl w:val="0"/>
          <w:numId w:val="11"/>
        </w:numPr>
        <w:spacing w:line="252" w:lineRule="auto"/>
        <w:ind w:left="426"/>
        <w:jc w:val="both"/>
        <w:rPr>
          <w:bCs/>
          <w:i/>
          <w:iCs/>
          <w:w w:val="95"/>
          <w:sz w:val="28"/>
          <w:szCs w:val="28"/>
        </w:rPr>
      </w:pPr>
      <w:r w:rsidRPr="00A6370C">
        <w:rPr>
          <w:bCs/>
          <w:i/>
          <w:iCs/>
          <w:w w:val="95"/>
          <w:sz w:val="28"/>
          <w:szCs w:val="28"/>
        </w:rPr>
        <w:t>Về nội dung và các bước thực hiện kiểm toán các UTKT</w:t>
      </w:r>
    </w:p>
    <w:p w14:paraId="29D5D41C" w14:textId="77777777" w:rsidR="00D51F43" w:rsidRPr="00A6370C" w:rsidRDefault="00D51F43" w:rsidP="00A6370C">
      <w:pPr>
        <w:spacing w:line="252" w:lineRule="auto"/>
        <w:ind w:firstLine="567"/>
        <w:jc w:val="both"/>
        <w:rPr>
          <w:iCs/>
          <w:w w:val="95"/>
          <w:sz w:val="28"/>
          <w:szCs w:val="28"/>
        </w:rPr>
      </w:pPr>
      <w:r w:rsidRPr="00A6370C">
        <w:rPr>
          <w:i/>
          <w:w w:val="95"/>
          <w:sz w:val="28"/>
          <w:szCs w:val="28"/>
        </w:rPr>
        <w:t>Thứ nhất</w:t>
      </w:r>
      <w:r w:rsidRPr="00A6370C">
        <w:rPr>
          <w:iCs/>
          <w:w w:val="95"/>
          <w:sz w:val="28"/>
          <w:szCs w:val="28"/>
        </w:rPr>
        <w:t xml:space="preserve"> là hạn chế về quy trình thực hiện. Thủ tục kiểm toán UTKT (đặc biệt ở các công ty 2 và 3) thường mang tính hình thức, máy móc để hoàn thiện hồ sơ, nhưng thiếu tư duy phản biện.</w:t>
      </w:r>
    </w:p>
    <w:p w14:paraId="0B36FE2E" w14:textId="77777777" w:rsidR="00D51F43" w:rsidRPr="00A6370C" w:rsidRDefault="00D51F43" w:rsidP="00A6370C">
      <w:pPr>
        <w:spacing w:line="252" w:lineRule="auto"/>
        <w:ind w:firstLine="567"/>
        <w:jc w:val="both"/>
        <w:rPr>
          <w:iCs/>
          <w:w w:val="95"/>
          <w:sz w:val="28"/>
          <w:szCs w:val="28"/>
        </w:rPr>
      </w:pPr>
      <w:r w:rsidRPr="00A6370C">
        <w:rPr>
          <w:i/>
          <w:w w:val="95"/>
          <w:sz w:val="28"/>
          <w:szCs w:val="28"/>
        </w:rPr>
        <w:t>Thứ hai</w:t>
      </w:r>
      <w:r w:rsidRPr="00A6370C">
        <w:rPr>
          <w:iCs/>
          <w:w w:val="95"/>
          <w:sz w:val="28"/>
          <w:szCs w:val="28"/>
        </w:rPr>
        <w:t xml:space="preserve"> là hạn chế về nội dung thủ tục. Việc tìm hiểu quy trình lập UTKT (theo VSA 540) chưa đủ sâu, thường chỉ dừng ở việc mô tả quy trình thay vì hiểu rõ cơ sở và độ tin cậy của nó. KTV (đặc biệt ở Nhóm 2 và 3) có xu hướng chấp nhận giải trình của BGĐ mà không thách thức hoặc đối chiếu đầy đủ với các nguồn độc lập.</w:t>
      </w:r>
    </w:p>
    <w:p w14:paraId="57C1F38A" w14:textId="77777777" w:rsidR="00D51F43" w:rsidRPr="00A6370C" w:rsidRDefault="00D51F43" w:rsidP="00A6370C">
      <w:pPr>
        <w:spacing w:line="252" w:lineRule="auto"/>
        <w:ind w:firstLine="567"/>
        <w:jc w:val="both"/>
        <w:rPr>
          <w:iCs/>
          <w:w w:val="95"/>
          <w:sz w:val="28"/>
          <w:szCs w:val="28"/>
        </w:rPr>
      </w:pPr>
      <w:r w:rsidRPr="00A6370C">
        <w:rPr>
          <w:i/>
          <w:w w:val="95"/>
          <w:sz w:val="28"/>
          <w:szCs w:val="28"/>
        </w:rPr>
        <w:t>Thứ ba</w:t>
      </w:r>
      <w:r w:rsidRPr="00A6370C">
        <w:rPr>
          <w:iCs/>
          <w:w w:val="95"/>
          <w:sz w:val="28"/>
          <w:szCs w:val="28"/>
        </w:rPr>
        <w:t xml:space="preserve"> là hạn chế về kiểm soát chất lượng. Các công ty nhóm 2 và 3 thiếu quy trình KSCL riêng cho UTKT (chỉ lồng ghép vào KSCL chung), dẫn đến không tập trung vào các rủi ro đặc thù.</w:t>
      </w:r>
    </w:p>
    <w:p w14:paraId="46A8E440" w14:textId="77777777" w:rsidR="00D51F43" w:rsidRPr="00A6370C" w:rsidRDefault="00D51F43" w:rsidP="00A6370C">
      <w:pPr>
        <w:pStyle w:val="ListParagraph"/>
        <w:widowControl w:val="0"/>
        <w:numPr>
          <w:ilvl w:val="0"/>
          <w:numId w:val="11"/>
        </w:numPr>
        <w:spacing w:line="252" w:lineRule="auto"/>
        <w:ind w:left="284"/>
        <w:jc w:val="both"/>
        <w:rPr>
          <w:i/>
          <w:iCs/>
          <w:w w:val="95"/>
          <w:sz w:val="28"/>
          <w:szCs w:val="28"/>
        </w:rPr>
      </w:pPr>
      <w:r w:rsidRPr="00A6370C">
        <w:rPr>
          <w:i/>
          <w:iCs/>
          <w:w w:val="95"/>
          <w:sz w:val="28"/>
          <w:szCs w:val="28"/>
        </w:rPr>
        <w:t>Về trách nhiệm của KTV khi thực hiện kiểm toán các UTKT</w:t>
      </w:r>
    </w:p>
    <w:p w14:paraId="58495366" w14:textId="77777777" w:rsidR="00D51F43" w:rsidRPr="00A6370C" w:rsidRDefault="00D51F43" w:rsidP="00A6370C">
      <w:pPr>
        <w:spacing w:line="252" w:lineRule="auto"/>
        <w:ind w:firstLine="567"/>
        <w:jc w:val="both"/>
        <w:rPr>
          <w:w w:val="95"/>
          <w:sz w:val="28"/>
          <w:szCs w:val="28"/>
        </w:rPr>
      </w:pPr>
      <w:r w:rsidRPr="00A6370C">
        <w:rPr>
          <w:w w:val="95"/>
          <w:sz w:val="28"/>
          <w:szCs w:val="28"/>
        </w:rPr>
        <w:t>Thực trạng cho thấy sự thiếu nhất quán và chưa chuyên sâu trong việc áp dụng các yêu cầu nâng cao của VSA 540, đặc biệt là công tác đánh giá rủi ro cố hữu và nhận diện sự thiên lệch của Ban quản trị. Sự không đồng đều trong thực hiện trách nhiệm của KTV khi thực hiện kiểm toán các UTKT giữa các nhóm công ty kiểm toán.</w:t>
      </w:r>
    </w:p>
    <w:p w14:paraId="10115C54" w14:textId="77777777" w:rsidR="00D51F43" w:rsidRPr="00A6370C" w:rsidRDefault="00D51F43" w:rsidP="00A6370C">
      <w:pPr>
        <w:pStyle w:val="ListParagraph"/>
        <w:widowControl w:val="0"/>
        <w:numPr>
          <w:ilvl w:val="0"/>
          <w:numId w:val="10"/>
        </w:numPr>
        <w:spacing w:line="252" w:lineRule="auto"/>
        <w:ind w:left="284"/>
        <w:jc w:val="both"/>
        <w:rPr>
          <w:b/>
          <w:bCs/>
          <w:w w:val="95"/>
          <w:sz w:val="28"/>
          <w:szCs w:val="28"/>
        </w:rPr>
      </w:pPr>
      <w:r w:rsidRPr="00A6370C">
        <w:rPr>
          <w:b/>
          <w:bCs/>
          <w:i/>
          <w:iCs/>
          <w:w w:val="95"/>
          <w:sz w:val="28"/>
          <w:szCs w:val="28"/>
        </w:rPr>
        <w:t>Nguyên nhân của hạn chế</w:t>
      </w:r>
    </w:p>
    <w:p w14:paraId="050FC80E" w14:textId="77777777" w:rsidR="00D51F43" w:rsidRPr="00A6370C" w:rsidRDefault="00D51F43" w:rsidP="00A6370C">
      <w:pPr>
        <w:pStyle w:val="ListParagraph"/>
        <w:widowControl w:val="0"/>
        <w:numPr>
          <w:ilvl w:val="0"/>
          <w:numId w:val="11"/>
        </w:numPr>
        <w:spacing w:line="252" w:lineRule="auto"/>
        <w:ind w:left="426"/>
        <w:jc w:val="both"/>
        <w:rPr>
          <w:i/>
          <w:iCs/>
          <w:w w:val="95"/>
          <w:sz w:val="28"/>
          <w:szCs w:val="28"/>
        </w:rPr>
      </w:pPr>
      <w:r w:rsidRPr="00A6370C">
        <w:rPr>
          <w:i/>
          <w:iCs/>
          <w:w w:val="95"/>
          <w:sz w:val="28"/>
          <w:szCs w:val="28"/>
        </w:rPr>
        <w:t>Về cơ sở thực hiện kiểm toán các UTKT</w:t>
      </w:r>
    </w:p>
    <w:p w14:paraId="497A63C7" w14:textId="77777777" w:rsidR="00D51F43" w:rsidRPr="00A6370C" w:rsidRDefault="00D51F43" w:rsidP="00A6370C">
      <w:pPr>
        <w:pStyle w:val="ListParagraph"/>
        <w:widowControl w:val="0"/>
        <w:spacing w:line="252" w:lineRule="auto"/>
        <w:ind w:left="66" w:firstLine="501"/>
        <w:jc w:val="both"/>
        <w:rPr>
          <w:bCs/>
          <w:w w:val="95"/>
          <w:sz w:val="28"/>
          <w:szCs w:val="28"/>
        </w:rPr>
      </w:pPr>
      <w:r w:rsidRPr="00A6370C">
        <w:rPr>
          <w:bCs/>
          <w:i/>
          <w:iCs/>
          <w:w w:val="95"/>
          <w:sz w:val="28"/>
          <w:szCs w:val="28"/>
        </w:rPr>
        <w:t>Một là</w:t>
      </w:r>
      <w:r w:rsidRPr="00A6370C">
        <w:rPr>
          <w:bCs/>
          <w:w w:val="95"/>
          <w:sz w:val="28"/>
          <w:szCs w:val="28"/>
        </w:rPr>
        <w:t xml:space="preserve"> chương trình đào tạo chuyên sâu cho các KTV độc lập có thể chưa cập nhật đủ sâu.</w:t>
      </w:r>
    </w:p>
    <w:p w14:paraId="7752A6F3" w14:textId="77777777" w:rsidR="00D51F43" w:rsidRPr="00A6370C" w:rsidRDefault="00D51F43" w:rsidP="00A6370C">
      <w:pPr>
        <w:pStyle w:val="ListParagraph"/>
        <w:widowControl w:val="0"/>
        <w:spacing w:line="252" w:lineRule="auto"/>
        <w:ind w:left="66" w:firstLine="501"/>
        <w:jc w:val="both"/>
        <w:rPr>
          <w:bCs/>
          <w:w w:val="95"/>
          <w:sz w:val="28"/>
          <w:szCs w:val="28"/>
        </w:rPr>
      </w:pPr>
      <w:r w:rsidRPr="00A6370C">
        <w:rPr>
          <w:bCs/>
          <w:i/>
          <w:iCs/>
          <w:w w:val="95"/>
          <w:sz w:val="28"/>
          <w:szCs w:val="28"/>
        </w:rPr>
        <w:t>Hai là</w:t>
      </w:r>
      <w:r w:rsidRPr="00A6370C">
        <w:rPr>
          <w:bCs/>
          <w:w w:val="95"/>
          <w:sz w:val="28"/>
          <w:szCs w:val="28"/>
        </w:rPr>
        <w:t xml:space="preserve"> áp lực giảm phí kiểm toán khiến các công ty khó đầu tư đủ nguồn lực. </w:t>
      </w:r>
    </w:p>
    <w:p w14:paraId="38DBBA6E" w14:textId="77777777" w:rsidR="00D51F43" w:rsidRPr="00A6370C" w:rsidRDefault="00D51F43" w:rsidP="00A6370C">
      <w:pPr>
        <w:pStyle w:val="ListParagraph"/>
        <w:widowControl w:val="0"/>
        <w:spacing w:line="252" w:lineRule="auto"/>
        <w:ind w:left="66" w:firstLine="501"/>
        <w:jc w:val="both"/>
        <w:rPr>
          <w:bCs/>
          <w:w w:val="95"/>
          <w:sz w:val="28"/>
          <w:szCs w:val="28"/>
        </w:rPr>
      </w:pPr>
      <w:r w:rsidRPr="00A6370C">
        <w:rPr>
          <w:bCs/>
          <w:i/>
          <w:iCs/>
          <w:w w:val="95"/>
          <w:sz w:val="28"/>
          <w:szCs w:val="28"/>
        </w:rPr>
        <w:t>Ba là</w:t>
      </w:r>
      <w:r w:rsidRPr="00A6370C">
        <w:rPr>
          <w:bCs/>
          <w:w w:val="95"/>
          <w:sz w:val="28"/>
          <w:szCs w:val="28"/>
        </w:rPr>
        <w:t xml:space="preserve"> tồn tại một rào cản kép: (i) Chi phí đầu tư công nghệ tiên tiến (AI, Data Analytics) là rất lớn; (ii) KTV hiện tại thiếu kỹ năng về khoa học dữ liệu. </w:t>
      </w:r>
    </w:p>
    <w:p w14:paraId="608BD511" w14:textId="77777777" w:rsidR="00D51F43" w:rsidRPr="00A6370C" w:rsidRDefault="00D51F43" w:rsidP="00A6370C">
      <w:pPr>
        <w:pStyle w:val="ListParagraph"/>
        <w:widowControl w:val="0"/>
        <w:spacing w:line="252" w:lineRule="auto"/>
        <w:ind w:left="66" w:firstLine="501"/>
        <w:jc w:val="both"/>
        <w:rPr>
          <w:bCs/>
          <w:w w:val="95"/>
          <w:sz w:val="28"/>
          <w:szCs w:val="28"/>
        </w:rPr>
      </w:pPr>
      <w:r w:rsidRPr="00A6370C">
        <w:rPr>
          <w:bCs/>
          <w:i/>
          <w:iCs/>
          <w:w w:val="95"/>
          <w:sz w:val="28"/>
          <w:szCs w:val="28"/>
        </w:rPr>
        <w:t>Bốn là</w:t>
      </w:r>
      <w:r w:rsidRPr="00A6370C">
        <w:rPr>
          <w:bCs/>
          <w:w w:val="95"/>
          <w:sz w:val="28"/>
          <w:szCs w:val="28"/>
        </w:rPr>
        <w:t xml:space="preserve"> nguồn cung chuyên gia thực sự am hiểu cả mô hình định giá và bối cảnh kinh doanh Việt Nam còn hạn chế.</w:t>
      </w:r>
    </w:p>
    <w:p w14:paraId="6F79D579" w14:textId="77777777" w:rsidR="00D51F43" w:rsidRPr="00A6370C" w:rsidRDefault="00D51F43" w:rsidP="00A6370C">
      <w:pPr>
        <w:pStyle w:val="ListParagraph"/>
        <w:widowControl w:val="0"/>
        <w:numPr>
          <w:ilvl w:val="0"/>
          <w:numId w:val="11"/>
        </w:numPr>
        <w:spacing w:line="252" w:lineRule="auto"/>
        <w:ind w:left="426"/>
        <w:jc w:val="both"/>
        <w:rPr>
          <w:bCs/>
          <w:w w:val="95"/>
          <w:sz w:val="28"/>
          <w:szCs w:val="28"/>
        </w:rPr>
      </w:pPr>
      <w:r w:rsidRPr="00A6370C">
        <w:rPr>
          <w:bCs/>
          <w:i/>
          <w:w w:val="95"/>
          <w:sz w:val="28"/>
          <w:szCs w:val="28"/>
        </w:rPr>
        <w:lastRenderedPageBreak/>
        <w:t xml:space="preserve">Về phương pháp kiểm toán các UTKT </w:t>
      </w:r>
    </w:p>
    <w:p w14:paraId="2FFF7D2B" w14:textId="77777777" w:rsidR="00D51F43" w:rsidRPr="00A6370C" w:rsidRDefault="00D51F43" w:rsidP="00A6370C">
      <w:pPr>
        <w:pStyle w:val="ListParagraph"/>
        <w:widowControl w:val="0"/>
        <w:spacing w:line="252" w:lineRule="auto"/>
        <w:ind w:left="66" w:firstLine="501"/>
        <w:jc w:val="both"/>
        <w:rPr>
          <w:bCs/>
          <w:w w:val="95"/>
          <w:sz w:val="28"/>
          <w:szCs w:val="28"/>
        </w:rPr>
      </w:pPr>
      <w:r w:rsidRPr="00A6370C">
        <w:rPr>
          <w:bCs/>
          <w:w w:val="95"/>
          <w:sz w:val="28"/>
          <w:szCs w:val="28"/>
        </w:rPr>
        <w:t xml:space="preserve">Nguyên nhân từ hạn chế về nguồn lực có lẽ là nguyên nhân chính của các hạn chế này. Một lý do khác là danh mục khách hàng của Big4 thường bao gồm các công ty lớn, đa dạng ngành nghề và có sự phức tạp hơn trong các giao dịch, thậm chí có các yếu tố quốc tế chi phối, họ có thể áp dụng IFRS hoặc có các giao dịch/công cụ tài chính phức tạp dẫn đến họ có thể thực hiện kiểm toán với nhiều UTKT về GTHL nhiều hơn. </w:t>
      </w:r>
    </w:p>
    <w:p w14:paraId="777197FC" w14:textId="77777777" w:rsidR="00D51F43" w:rsidRPr="00A6370C" w:rsidRDefault="00D51F43" w:rsidP="00A6370C">
      <w:pPr>
        <w:pStyle w:val="ListParagraph"/>
        <w:widowControl w:val="0"/>
        <w:numPr>
          <w:ilvl w:val="0"/>
          <w:numId w:val="11"/>
        </w:numPr>
        <w:spacing w:line="252" w:lineRule="auto"/>
        <w:ind w:left="426"/>
        <w:jc w:val="both"/>
        <w:rPr>
          <w:bCs/>
          <w:i/>
          <w:iCs/>
          <w:w w:val="95"/>
          <w:sz w:val="28"/>
          <w:szCs w:val="28"/>
        </w:rPr>
      </w:pPr>
      <w:r w:rsidRPr="00A6370C">
        <w:rPr>
          <w:bCs/>
          <w:i/>
          <w:iCs/>
          <w:w w:val="95"/>
          <w:sz w:val="28"/>
          <w:szCs w:val="28"/>
        </w:rPr>
        <w:t xml:space="preserve">Về </w:t>
      </w:r>
      <w:r w:rsidRPr="00A6370C">
        <w:rPr>
          <w:i/>
          <w:iCs/>
          <w:w w:val="95"/>
          <w:sz w:val="28"/>
          <w:szCs w:val="28"/>
        </w:rPr>
        <w:t>nội dung và các bước thực hiện kiểm toán các UTKT</w:t>
      </w:r>
    </w:p>
    <w:p w14:paraId="5BE095AE" w14:textId="77777777" w:rsidR="00D51F43" w:rsidRPr="00A6370C" w:rsidRDefault="00D51F43" w:rsidP="00A6370C">
      <w:pPr>
        <w:pStyle w:val="ListParagraph"/>
        <w:widowControl w:val="0"/>
        <w:spacing w:line="252" w:lineRule="auto"/>
        <w:ind w:left="66" w:firstLine="501"/>
        <w:jc w:val="both"/>
        <w:rPr>
          <w:w w:val="95"/>
          <w:sz w:val="28"/>
          <w:szCs w:val="28"/>
        </w:rPr>
      </w:pPr>
      <w:r w:rsidRPr="00A6370C">
        <w:rPr>
          <w:w w:val="95"/>
          <w:sz w:val="28"/>
          <w:szCs w:val="28"/>
        </w:rPr>
        <w:t>Một số công ty chưa nhận thức đầy đủ về mức độ rủi ro đặc thù, tính phức tạp và yêu cầu xét đoán cao của UTKT, dẫn đến việc chưa đầu tư đúng mức cho quy trình kiểm toán và KSCL riêng biệt. Thứ hai, KTV luôn gặp khó khăn trong việc tiếp cận thông tin và dữ liệu độc lập. Sự áp lực thời gian và ngân sách cũng buộc KTV phải ưu tiên thực hiện các thủ tục cơ bản, bỏ qua các phân tích sâu hoặc các thủ tục tốn kém hơn. Một nguyên nhân khác là thiếu các hướng dẫn chi tiết từ cơ sở pháp lý để thực hiện kiểm toán khoản mục phức tạp như UTKT.</w:t>
      </w:r>
    </w:p>
    <w:p w14:paraId="51DB2D38" w14:textId="77777777" w:rsidR="00D51F43" w:rsidRPr="00A6370C" w:rsidRDefault="00D51F43" w:rsidP="00A6370C">
      <w:pPr>
        <w:numPr>
          <w:ilvl w:val="0"/>
          <w:numId w:val="11"/>
        </w:numPr>
        <w:spacing w:line="252" w:lineRule="auto"/>
        <w:ind w:left="426"/>
        <w:jc w:val="both"/>
        <w:rPr>
          <w:b/>
          <w:bCs/>
          <w:w w:val="95"/>
          <w:sz w:val="28"/>
          <w:szCs w:val="28"/>
        </w:rPr>
      </w:pPr>
      <w:bookmarkStart w:id="267" w:name="_Toc200949886"/>
      <w:bookmarkStart w:id="268" w:name="_Toc227971915"/>
      <w:r w:rsidRPr="00A6370C">
        <w:rPr>
          <w:i/>
          <w:iCs/>
          <w:w w:val="95"/>
          <w:sz w:val="28"/>
          <w:szCs w:val="28"/>
        </w:rPr>
        <w:t>Về trách nhiệm của KTV khi thực hiện kiểm toán các UTKT</w:t>
      </w:r>
    </w:p>
    <w:p w14:paraId="6062A498" w14:textId="77777777" w:rsidR="00D51F43" w:rsidRPr="00A6370C" w:rsidRDefault="00D51F43" w:rsidP="00A6370C">
      <w:pPr>
        <w:spacing w:line="252" w:lineRule="auto"/>
        <w:ind w:left="66" w:firstLine="501"/>
        <w:jc w:val="both"/>
        <w:rPr>
          <w:iCs/>
          <w:w w:val="95"/>
          <w:sz w:val="28"/>
          <w:szCs w:val="28"/>
        </w:rPr>
      </w:pPr>
      <w:r w:rsidRPr="00A6370C">
        <w:rPr>
          <w:iCs/>
          <w:w w:val="95"/>
          <w:sz w:val="28"/>
          <w:szCs w:val="28"/>
        </w:rPr>
        <w:t>Nguyên nhân cốt lõi của các hạn chế này xuất phát từ việc năng lực, kinh nghiệm xử lý các tình huống xét đoán phức tạp. Những hạn chế này cũng xuất phát từ lý do áp lực từ khách hàng trong việc chấp nhận các UT. Cuối cùng, hạn chế thuộc về bản chất của các khoản UTKT vốn đã phức tạp, mang tính chủ quan và độ không chắc chắn cao.</w:t>
      </w:r>
    </w:p>
    <w:p w14:paraId="43514099" w14:textId="563631A9" w:rsidR="00D51F43" w:rsidRPr="00A6370C" w:rsidRDefault="00D51F43" w:rsidP="00A6370C">
      <w:pPr>
        <w:pStyle w:val="Heading2"/>
        <w:keepNext w:val="0"/>
        <w:widowControl w:val="0"/>
        <w:spacing w:before="0" w:after="0" w:line="252" w:lineRule="auto"/>
        <w:jc w:val="both"/>
        <w:rPr>
          <w:b w:val="0"/>
          <w:bCs/>
          <w:color w:val="000000"/>
          <w:w w:val="95"/>
          <w:sz w:val="28"/>
          <w:szCs w:val="28"/>
        </w:rPr>
      </w:pPr>
      <w:r w:rsidRPr="00A6370C">
        <w:rPr>
          <w:color w:val="000000"/>
          <w:w w:val="95"/>
          <w:sz w:val="28"/>
          <w:szCs w:val="28"/>
        </w:rPr>
        <w:t>4.2. Đánh giá từ kết quả định lượng các yếu tố ảnh hưởng đến</w:t>
      </w:r>
      <w:r w:rsidR="00117C4B" w:rsidRPr="00A6370C">
        <w:rPr>
          <w:color w:val="000000"/>
          <w:w w:val="95"/>
          <w:sz w:val="28"/>
          <w:szCs w:val="28"/>
        </w:rPr>
        <w:t xml:space="preserve"> thực hiện</w:t>
      </w:r>
      <w:r w:rsidRPr="00A6370C">
        <w:rPr>
          <w:color w:val="000000"/>
          <w:w w:val="95"/>
          <w:sz w:val="28"/>
          <w:szCs w:val="28"/>
        </w:rPr>
        <w:t xml:space="preserve"> kiểm toán các ước tính kế toán của các công ty niêm yết Việt Nam do kiểm toán độc lập thực hiện</w:t>
      </w:r>
      <w:bookmarkEnd w:id="267"/>
      <w:bookmarkEnd w:id="268"/>
    </w:p>
    <w:p w14:paraId="1F27FE35" w14:textId="77777777" w:rsidR="00D51F43" w:rsidRPr="00A6370C" w:rsidRDefault="00D51F43" w:rsidP="00A6370C">
      <w:pPr>
        <w:pStyle w:val="Heading2"/>
        <w:keepNext w:val="0"/>
        <w:widowControl w:val="0"/>
        <w:spacing w:before="0" w:after="0" w:line="252" w:lineRule="auto"/>
        <w:jc w:val="both"/>
        <w:rPr>
          <w:b w:val="0"/>
          <w:bCs/>
          <w:i/>
          <w:iCs/>
          <w:color w:val="000000"/>
          <w:w w:val="95"/>
          <w:sz w:val="28"/>
          <w:szCs w:val="28"/>
        </w:rPr>
      </w:pPr>
      <w:bookmarkStart w:id="269" w:name="_Toc227971916"/>
      <w:r w:rsidRPr="00A6370C">
        <w:rPr>
          <w:i/>
          <w:iCs/>
          <w:color w:val="000000"/>
          <w:w w:val="95"/>
          <w:sz w:val="28"/>
          <w:szCs w:val="28"/>
        </w:rPr>
        <w:t>4.2.1. Đánh giá kiểm định các giả thuyết</w:t>
      </w:r>
      <w:bookmarkEnd w:id="269"/>
    </w:p>
    <w:p w14:paraId="5C4FFBD0" w14:textId="77777777" w:rsidR="00D51F43" w:rsidRPr="00A6370C" w:rsidRDefault="00D51F43" w:rsidP="00A6370C">
      <w:pPr>
        <w:pStyle w:val="ListParagraph"/>
        <w:widowControl w:val="0"/>
        <w:spacing w:line="252" w:lineRule="auto"/>
        <w:ind w:left="66" w:firstLine="654"/>
        <w:jc w:val="both"/>
        <w:rPr>
          <w:w w:val="95"/>
          <w:sz w:val="28"/>
          <w:szCs w:val="28"/>
        </w:rPr>
      </w:pPr>
      <w:r w:rsidRPr="00A6370C">
        <w:rPr>
          <w:w w:val="95"/>
          <w:sz w:val="28"/>
          <w:szCs w:val="28"/>
        </w:rPr>
        <w:t>Kết quả phân tích nhân tố khám phá và kết quả hồi quy mô hình nghiên cứu định lượng như đã trình bày thực trạng ở Chương trước đó cho thấy chấp nhận 6 giả thuyết nghiên cứu ban đầu để khám phá các yếu tố ảnh hưởng đến CLKT các UTKT trong kiểm toán BCTC và mức độ ảnh hưởng của nó đến biến phụ thuộc.</w:t>
      </w:r>
    </w:p>
    <w:p w14:paraId="037C3C20" w14:textId="77777777" w:rsidR="00D51F43" w:rsidRPr="00A6370C" w:rsidRDefault="00D51F43" w:rsidP="00A6370C">
      <w:pPr>
        <w:pStyle w:val="TableParagraph"/>
        <w:spacing w:line="252" w:lineRule="auto"/>
        <w:jc w:val="both"/>
        <w:outlineLvl w:val="1"/>
        <w:rPr>
          <w:b/>
          <w:bCs/>
          <w:i/>
          <w:iCs/>
          <w:w w:val="95"/>
          <w:sz w:val="28"/>
          <w:szCs w:val="28"/>
        </w:rPr>
      </w:pPr>
      <w:bookmarkStart w:id="270" w:name="_Toc227971917"/>
      <w:r w:rsidRPr="00A6370C">
        <w:rPr>
          <w:b/>
          <w:bCs/>
          <w:i/>
          <w:iCs/>
          <w:w w:val="95"/>
          <w:sz w:val="28"/>
          <w:szCs w:val="28"/>
        </w:rPr>
        <w:t>4.2.2. Đánh giá kiểm định sự khác biệt</w:t>
      </w:r>
      <w:bookmarkEnd w:id="270"/>
    </w:p>
    <w:p w14:paraId="501B37C5" w14:textId="77777777" w:rsidR="00D51F43" w:rsidRPr="00A6370C" w:rsidRDefault="00D51F43" w:rsidP="00A6370C">
      <w:pPr>
        <w:pStyle w:val="ListParagraph"/>
        <w:widowControl w:val="0"/>
        <w:spacing w:line="252" w:lineRule="auto"/>
        <w:ind w:left="0" w:firstLine="720"/>
        <w:jc w:val="both"/>
        <w:rPr>
          <w:w w:val="95"/>
          <w:sz w:val="28"/>
          <w:szCs w:val="28"/>
        </w:rPr>
      </w:pPr>
      <w:r w:rsidRPr="00A6370C">
        <w:rPr>
          <w:w w:val="95"/>
          <w:sz w:val="28"/>
          <w:szCs w:val="28"/>
        </w:rPr>
        <w:t>Kết quả phân tích kiểm toán định sự khác biệt có ý nghĩa thống kê giữa các nhóm công ty kiểm toán (Big4, hãng quốc tế và công ty nội địa) đối với các yếu tố, đặc biệt là yếu tố về Năng lực (NL), Quy trình kiểm toán có tích hợp công nghệ (QTKT), Tính HNNN và việc thực hiện kiểm toán các UTKT (KTUTKT).</w:t>
      </w:r>
    </w:p>
    <w:p w14:paraId="3F37577C" w14:textId="77777777" w:rsidR="00D51F43" w:rsidRDefault="00D51F43" w:rsidP="00A6370C">
      <w:pPr>
        <w:pStyle w:val="Heading1"/>
        <w:keepNext w:val="0"/>
        <w:widowControl w:val="0"/>
        <w:spacing w:before="0" w:after="0" w:line="252" w:lineRule="auto"/>
        <w:rPr>
          <w:color w:val="000000"/>
          <w:w w:val="95"/>
          <w:sz w:val="28"/>
          <w:szCs w:val="28"/>
        </w:rPr>
      </w:pPr>
      <w:bookmarkStart w:id="271" w:name="_Toc227971918"/>
      <w:r w:rsidRPr="00A6370C">
        <w:rPr>
          <w:color w:val="000000"/>
          <w:w w:val="95"/>
          <w:sz w:val="28"/>
          <w:szCs w:val="28"/>
        </w:rPr>
        <w:t>Tiểu kết nội dung Chương 4</w:t>
      </w:r>
      <w:bookmarkEnd w:id="271"/>
    </w:p>
    <w:p w14:paraId="7AD74CA3" w14:textId="77777777" w:rsidR="00A6370C" w:rsidRDefault="00A6370C" w:rsidP="00A6370C">
      <w:pPr>
        <w:spacing w:line="252" w:lineRule="auto"/>
      </w:pPr>
    </w:p>
    <w:p w14:paraId="6497B481" w14:textId="1A2DFDB6" w:rsidR="00312489" w:rsidRDefault="00312489" w:rsidP="00A6370C">
      <w:pPr>
        <w:spacing w:line="252" w:lineRule="auto"/>
        <w:rPr>
          <w:b/>
          <w:bCs/>
          <w:color w:val="000000"/>
          <w:w w:val="95"/>
          <w:sz w:val="28"/>
          <w:szCs w:val="28"/>
        </w:rPr>
      </w:pPr>
      <w:bookmarkStart w:id="272" w:name="_Toc200949887"/>
      <w:bookmarkStart w:id="273" w:name="_Toc227971919"/>
      <w:bookmarkEnd w:id="204"/>
      <w:bookmarkEnd w:id="205"/>
      <w:bookmarkEnd w:id="206"/>
      <w:bookmarkEnd w:id="207"/>
      <w:bookmarkEnd w:id="208"/>
      <w:bookmarkEnd w:id="209"/>
      <w:bookmarkEnd w:id="210"/>
    </w:p>
    <w:p w14:paraId="6687996F" w14:textId="77777777" w:rsidR="00A6370C" w:rsidRDefault="00A6370C" w:rsidP="00A6370C">
      <w:pPr>
        <w:spacing w:line="252" w:lineRule="auto"/>
        <w:rPr>
          <w:b/>
          <w:bCs/>
          <w:color w:val="000000"/>
          <w:w w:val="95"/>
          <w:sz w:val="28"/>
          <w:szCs w:val="28"/>
        </w:rPr>
      </w:pPr>
    </w:p>
    <w:p w14:paraId="1B6EC979" w14:textId="77777777" w:rsidR="00A6370C" w:rsidRDefault="00A6370C" w:rsidP="00A6370C">
      <w:pPr>
        <w:spacing w:line="252" w:lineRule="auto"/>
        <w:rPr>
          <w:b/>
          <w:bCs/>
          <w:color w:val="000000"/>
          <w:w w:val="95"/>
          <w:sz w:val="28"/>
          <w:szCs w:val="28"/>
        </w:rPr>
      </w:pPr>
    </w:p>
    <w:p w14:paraId="56727D6C" w14:textId="6D39D830" w:rsidR="00A6370C" w:rsidRDefault="00A6370C">
      <w:pPr>
        <w:rPr>
          <w:b/>
          <w:bCs/>
          <w:color w:val="000000"/>
          <w:w w:val="95"/>
          <w:sz w:val="28"/>
          <w:szCs w:val="28"/>
        </w:rPr>
      </w:pPr>
      <w:r>
        <w:rPr>
          <w:b/>
          <w:bCs/>
          <w:color w:val="000000"/>
          <w:w w:val="95"/>
          <w:sz w:val="28"/>
          <w:szCs w:val="28"/>
        </w:rPr>
        <w:br w:type="page"/>
      </w:r>
    </w:p>
    <w:p w14:paraId="33FB07B9" w14:textId="3EE14EC5" w:rsidR="00D51F43" w:rsidRPr="00A6370C" w:rsidRDefault="00D51F43" w:rsidP="00A6370C">
      <w:pPr>
        <w:spacing w:line="252" w:lineRule="auto"/>
        <w:jc w:val="center"/>
        <w:rPr>
          <w:bCs/>
          <w:iCs/>
          <w:w w:val="95"/>
          <w:sz w:val="28"/>
          <w:szCs w:val="28"/>
        </w:rPr>
      </w:pPr>
      <w:r w:rsidRPr="00A6370C">
        <w:rPr>
          <w:b/>
          <w:bCs/>
          <w:color w:val="000000"/>
          <w:w w:val="95"/>
          <w:sz w:val="28"/>
          <w:szCs w:val="28"/>
        </w:rPr>
        <w:lastRenderedPageBreak/>
        <w:t>CHƯƠNG 5: GIẢI PHÁP VÀ KHUYẾN NGHỊ HOÀN THIỆN</w:t>
      </w:r>
      <w:bookmarkEnd w:id="272"/>
      <w:bookmarkEnd w:id="273"/>
    </w:p>
    <w:p w14:paraId="40642637" w14:textId="77777777" w:rsidR="00D51F43" w:rsidRPr="00A6370C" w:rsidRDefault="00D51F43" w:rsidP="00A6370C">
      <w:pPr>
        <w:pStyle w:val="Heading2"/>
        <w:spacing w:before="0" w:after="0" w:line="252" w:lineRule="auto"/>
        <w:jc w:val="both"/>
        <w:rPr>
          <w:color w:val="000000"/>
          <w:w w:val="95"/>
          <w:sz w:val="28"/>
          <w:szCs w:val="28"/>
        </w:rPr>
      </w:pPr>
      <w:bookmarkStart w:id="274" w:name="_Toc200949888"/>
      <w:bookmarkStart w:id="275" w:name="_Toc227971920"/>
      <w:r w:rsidRPr="00A6370C">
        <w:rPr>
          <w:color w:val="000000"/>
          <w:w w:val="95"/>
          <w:sz w:val="28"/>
          <w:szCs w:val="28"/>
        </w:rPr>
        <w:t>5.1. Quan điểm và các nguyên tắc định hướng hoàn thiện</w:t>
      </w:r>
      <w:bookmarkEnd w:id="274"/>
      <w:bookmarkEnd w:id="275"/>
    </w:p>
    <w:p w14:paraId="23834012" w14:textId="77777777" w:rsidR="00392DD8" w:rsidRPr="00A6370C" w:rsidRDefault="00D51F43" w:rsidP="00A6370C">
      <w:pPr>
        <w:spacing w:line="252" w:lineRule="auto"/>
        <w:ind w:firstLine="720"/>
        <w:jc w:val="both"/>
        <w:rPr>
          <w:w w:val="95"/>
          <w:sz w:val="28"/>
          <w:szCs w:val="28"/>
        </w:rPr>
      </w:pPr>
      <w:r w:rsidRPr="00A6370C">
        <w:rPr>
          <w:i/>
          <w:w w:val="95"/>
          <w:sz w:val="28"/>
          <w:szCs w:val="28"/>
        </w:rPr>
        <w:t>Thứ nhất</w:t>
      </w:r>
      <w:r w:rsidRPr="00A6370C">
        <w:rPr>
          <w:w w:val="95"/>
          <w:sz w:val="28"/>
          <w:szCs w:val="28"/>
        </w:rPr>
        <w:t xml:space="preserve">, là tính tuân thủ chuẩn mực và pháp lý. </w:t>
      </w:r>
      <w:r w:rsidRPr="00A6370C">
        <w:rPr>
          <w:i/>
          <w:w w:val="95"/>
          <w:sz w:val="28"/>
          <w:szCs w:val="28"/>
        </w:rPr>
        <w:t>Thứ hai</w:t>
      </w:r>
      <w:r w:rsidRPr="00A6370C">
        <w:rPr>
          <w:w w:val="95"/>
          <w:sz w:val="28"/>
          <w:szCs w:val="28"/>
        </w:rPr>
        <w:t xml:space="preserve">, là tính kinh tế và hiệu quả, việc hoàn thiện phải cân bằng giữa giữa một bên là việc đạt được CLKT cao hơn và một bên là việc sử dụng tối ưu các nguồn lực kiểm toán. </w:t>
      </w:r>
      <w:r w:rsidRPr="00A6370C">
        <w:rPr>
          <w:i/>
          <w:w w:val="95"/>
          <w:sz w:val="28"/>
          <w:szCs w:val="28"/>
        </w:rPr>
        <w:t>Thứ ba</w:t>
      </w:r>
      <w:r w:rsidRPr="00A6370C">
        <w:rPr>
          <w:w w:val="95"/>
          <w:sz w:val="28"/>
          <w:szCs w:val="28"/>
        </w:rPr>
        <w:t>, là tính ứng dụng vào thực tiễn và hiệu quả thực chất.</w:t>
      </w:r>
      <w:bookmarkStart w:id="276" w:name="_Toc200949889"/>
      <w:bookmarkStart w:id="277" w:name="_Toc227971921"/>
      <w:bookmarkStart w:id="278" w:name="_Toc184210243"/>
      <w:bookmarkStart w:id="279" w:name="_Toc184210300"/>
      <w:bookmarkStart w:id="280" w:name="_Toc184210357"/>
      <w:bookmarkStart w:id="281" w:name="_Toc184210549"/>
      <w:bookmarkStart w:id="282" w:name="_Toc196767001"/>
      <w:bookmarkStart w:id="283" w:name="_Toc205857099"/>
      <w:bookmarkStart w:id="284" w:name="_Toc210043799"/>
      <w:bookmarkStart w:id="285" w:name="_Toc210044214"/>
    </w:p>
    <w:p w14:paraId="698E1660" w14:textId="69560178" w:rsidR="00D51F43" w:rsidRPr="00A6370C" w:rsidRDefault="00D51F43" w:rsidP="00A6370C">
      <w:pPr>
        <w:spacing w:line="252" w:lineRule="auto"/>
        <w:jc w:val="both"/>
        <w:rPr>
          <w:b/>
          <w:bCs/>
          <w:color w:val="000000"/>
          <w:w w:val="95"/>
          <w:sz w:val="28"/>
          <w:szCs w:val="28"/>
        </w:rPr>
      </w:pPr>
      <w:r w:rsidRPr="00A6370C">
        <w:rPr>
          <w:b/>
          <w:bCs/>
          <w:color w:val="000000"/>
          <w:w w:val="95"/>
          <w:sz w:val="28"/>
          <w:szCs w:val="28"/>
        </w:rPr>
        <w:t>5.2. Các giải pháp và khuyến nghị từ kết quả nghiên cứu</w:t>
      </w:r>
      <w:bookmarkEnd w:id="276"/>
      <w:bookmarkEnd w:id="277"/>
    </w:p>
    <w:p w14:paraId="24E1F4C0" w14:textId="77777777" w:rsidR="00392DD8" w:rsidRPr="00A6370C" w:rsidRDefault="00D51F43" w:rsidP="00A6370C">
      <w:pPr>
        <w:pStyle w:val="Heading2"/>
        <w:keepNext w:val="0"/>
        <w:widowControl w:val="0"/>
        <w:spacing w:before="0" w:after="0" w:line="252" w:lineRule="auto"/>
        <w:jc w:val="both"/>
        <w:rPr>
          <w:i/>
          <w:iCs/>
          <w:color w:val="000000"/>
          <w:w w:val="95"/>
          <w:sz w:val="28"/>
          <w:szCs w:val="28"/>
        </w:rPr>
      </w:pPr>
      <w:bookmarkStart w:id="286" w:name="_Toc200949890"/>
      <w:bookmarkStart w:id="287" w:name="_Toc227971922"/>
      <w:r w:rsidRPr="00A6370C">
        <w:rPr>
          <w:i/>
          <w:iCs/>
          <w:color w:val="000000"/>
          <w:w w:val="95"/>
          <w:sz w:val="28"/>
          <w:szCs w:val="28"/>
        </w:rPr>
        <w:t xml:space="preserve">5.2.1. Các giải pháp </w:t>
      </w:r>
      <w:bookmarkEnd w:id="286"/>
      <w:r w:rsidRPr="00A6370C">
        <w:rPr>
          <w:i/>
          <w:iCs/>
          <w:color w:val="000000"/>
          <w:w w:val="95"/>
          <w:sz w:val="28"/>
          <w:szCs w:val="28"/>
        </w:rPr>
        <w:t>hoàn thiện từ kết quả nghiên cứu</w:t>
      </w:r>
      <w:bookmarkStart w:id="288" w:name="_Toc200949894"/>
      <w:bookmarkStart w:id="289" w:name="_Toc227971924"/>
      <w:bookmarkEnd w:id="287"/>
    </w:p>
    <w:p w14:paraId="34235DB7" w14:textId="45F36120" w:rsidR="00D51F43" w:rsidRPr="00A6370C" w:rsidRDefault="00D51F43" w:rsidP="00A6370C">
      <w:pPr>
        <w:pStyle w:val="Heading2"/>
        <w:keepNext w:val="0"/>
        <w:widowControl w:val="0"/>
        <w:spacing w:before="0" w:after="0" w:line="252" w:lineRule="auto"/>
        <w:jc w:val="both"/>
        <w:rPr>
          <w:b w:val="0"/>
          <w:bCs/>
          <w:i/>
          <w:iCs/>
          <w:color w:val="000000"/>
          <w:w w:val="95"/>
          <w:sz w:val="28"/>
          <w:szCs w:val="28"/>
        </w:rPr>
      </w:pPr>
      <w:r w:rsidRPr="00A6370C">
        <w:rPr>
          <w:b w:val="0"/>
          <w:bCs/>
          <w:i/>
          <w:color w:val="000000"/>
          <w:w w:val="95"/>
          <w:sz w:val="28"/>
          <w:szCs w:val="28"/>
        </w:rPr>
        <w:t xml:space="preserve">5.2.1.1. </w:t>
      </w:r>
      <w:bookmarkEnd w:id="288"/>
      <w:r w:rsidRPr="00A6370C">
        <w:rPr>
          <w:b w:val="0"/>
          <w:bCs/>
          <w:i/>
          <w:color w:val="000000"/>
          <w:w w:val="95"/>
          <w:sz w:val="28"/>
          <w:szCs w:val="28"/>
        </w:rPr>
        <w:t>Hoàn thiện phương pháp kiểm toán các UTKT</w:t>
      </w:r>
      <w:bookmarkEnd w:id="289"/>
      <w:r w:rsidRPr="00A6370C">
        <w:rPr>
          <w:b w:val="0"/>
          <w:bCs/>
          <w:i/>
          <w:color w:val="000000"/>
          <w:w w:val="95"/>
          <w:sz w:val="28"/>
          <w:szCs w:val="28"/>
          <w:lang w:val="vi-VN"/>
        </w:rPr>
        <w:t xml:space="preserve"> </w:t>
      </w:r>
    </w:p>
    <w:p w14:paraId="68551166" w14:textId="77777777" w:rsidR="00392DD8" w:rsidRPr="00A6370C" w:rsidRDefault="00D51F43" w:rsidP="00A6370C">
      <w:pPr>
        <w:spacing w:line="252" w:lineRule="auto"/>
        <w:ind w:firstLine="680"/>
        <w:jc w:val="both"/>
        <w:rPr>
          <w:bCs/>
          <w:w w:val="95"/>
          <w:sz w:val="28"/>
          <w:szCs w:val="28"/>
        </w:rPr>
      </w:pPr>
      <w:bookmarkStart w:id="290" w:name="_Toc168238277"/>
      <w:bookmarkEnd w:id="278"/>
      <w:bookmarkEnd w:id="279"/>
      <w:bookmarkEnd w:id="280"/>
      <w:bookmarkEnd w:id="281"/>
      <w:bookmarkEnd w:id="282"/>
      <w:bookmarkEnd w:id="283"/>
      <w:bookmarkEnd w:id="284"/>
      <w:bookmarkEnd w:id="285"/>
      <w:r w:rsidRPr="00A6370C">
        <w:rPr>
          <w:bCs/>
          <w:i/>
          <w:iCs/>
          <w:w w:val="95"/>
          <w:sz w:val="28"/>
          <w:szCs w:val="28"/>
        </w:rPr>
        <w:t>Thứ nhất</w:t>
      </w:r>
      <w:r w:rsidRPr="00A6370C">
        <w:rPr>
          <w:bCs/>
          <w:w w:val="95"/>
          <w:sz w:val="28"/>
          <w:szCs w:val="28"/>
        </w:rPr>
        <w:t xml:space="preserve">, ở giai đoạn lập kế hoạch, cần xác định rõ các UTKT trọng yếu và đánh giá rủi ro theo hướng tách bạch giữa rủi ro cố hữu và rủi ro kiểm soát. </w:t>
      </w:r>
      <w:r w:rsidRPr="00A6370C">
        <w:rPr>
          <w:bCs/>
          <w:i/>
          <w:iCs/>
          <w:w w:val="95"/>
          <w:sz w:val="28"/>
          <w:szCs w:val="28"/>
        </w:rPr>
        <w:t>Thứ hai</w:t>
      </w:r>
      <w:r w:rsidRPr="00A6370C">
        <w:rPr>
          <w:bCs/>
          <w:w w:val="95"/>
          <w:sz w:val="28"/>
          <w:szCs w:val="28"/>
        </w:rPr>
        <w:t xml:space="preserve">, trong giai đoạn xử lý rủi ro, cần khắc phục tình trạng phụ thuộc thụ động vào quy trình lập ước tính của BGĐ. </w:t>
      </w:r>
      <w:r w:rsidRPr="00A6370C">
        <w:rPr>
          <w:bCs/>
          <w:i/>
          <w:iCs/>
          <w:w w:val="95"/>
          <w:sz w:val="28"/>
          <w:szCs w:val="28"/>
        </w:rPr>
        <w:t xml:space="preserve">Thứ ba, </w:t>
      </w:r>
      <w:r w:rsidRPr="00A6370C">
        <w:rPr>
          <w:bCs/>
          <w:w w:val="95"/>
          <w:sz w:val="28"/>
          <w:szCs w:val="28"/>
        </w:rPr>
        <w:t xml:space="preserve">ở giai đoạn kết luận và lập báo cáo, việc kết luận phải tiếp tục dựa trên tư duy rủi ro. </w:t>
      </w:r>
      <w:bookmarkStart w:id="291" w:name="_Toc200949895"/>
      <w:bookmarkStart w:id="292" w:name="_Toc227971925"/>
    </w:p>
    <w:p w14:paraId="62158840" w14:textId="744724A0" w:rsidR="00D51F43" w:rsidRPr="00A6370C" w:rsidRDefault="00D51F43" w:rsidP="00A6370C">
      <w:pPr>
        <w:spacing w:line="252" w:lineRule="auto"/>
        <w:jc w:val="both"/>
        <w:rPr>
          <w:i/>
          <w:color w:val="000000"/>
          <w:w w:val="95"/>
          <w:sz w:val="28"/>
          <w:szCs w:val="28"/>
        </w:rPr>
      </w:pPr>
      <w:r w:rsidRPr="00A6370C">
        <w:rPr>
          <w:i/>
          <w:color w:val="000000"/>
          <w:w w:val="95"/>
          <w:sz w:val="28"/>
          <w:szCs w:val="28"/>
        </w:rPr>
        <w:t>5.2.1.2. Hoàn thiện nội dung và các bước thực hiện kiểm toán các UTKT</w:t>
      </w:r>
      <w:bookmarkEnd w:id="291"/>
      <w:bookmarkEnd w:id="292"/>
    </w:p>
    <w:p w14:paraId="6F18F902" w14:textId="77777777" w:rsidR="00D51F43" w:rsidRPr="00A6370C" w:rsidRDefault="00D51F43" w:rsidP="00A6370C">
      <w:pPr>
        <w:numPr>
          <w:ilvl w:val="0"/>
          <w:numId w:val="10"/>
        </w:numPr>
        <w:spacing w:line="252" w:lineRule="auto"/>
        <w:ind w:left="426"/>
        <w:jc w:val="both"/>
        <w:rPr>
          <w:w w:val="95"/>
          <w:sz w:val="28"/>
          <w:szCs w:val="28"/>
        </w:rPr>
      </w:pPr>
      <w:r w:rsidRPr="00A6370C">
        <w:rPr>
          <w:b/>
          <w:bCs/>
          <w:w w:val="95"/>
          <w:sz w:val="28"/>
          <w:szCs w:val="28"/>
        </w:rPr>
        <w:t>Hoàn thiện nội dung tìm hiểu về môi trường và rủi ro liên quan đến UTKT</w:t>
      </w:r>
      <w:r w:rsidRPr="00A6370C">
        <w:rPr>
          <w:w w:val="95"/>
          <w:sz w:val="28"/>
          <w:szCs w:val="28"/>
          <w:lang w:val="vi-VN"/>
        </w:rPr>
        <w:t xml:space="preserve">      </w:t>
      </w:r>
    </w:p>
    <w:p w14:paraId="2C15A1F0" w14:textId="77777777" w:rsidR="00D51F43" w:rsidRPr="00A6370C" w:rsidRDefault="00D51F43" w:rsidP="00A6370C">
      <w:pPr>
        <w:spacing w:line="252" w:lineRule="auto"/>
        <w:ind w:left="66" w:firstLine="360"/>
        <w:jc w:val="both"/>
        <w:rPr>
          <w:iCs/>
          <w:w w:val="95"/>
          <w:sz w:val="28"/>
          <w:szCs w:val="28"/>
        </w:rPr>
      </w:pPr>
      <w:r w:rsidRPr="00A6370C">
        <w:rPr>
          <w:i/>
          <w:w w:val="95"/>
          <w:sz w:val="28"/>
          <w:szCs w:val="28"/>
        </w:rPr>
        <w:t>Thứ nhất</w:t>
      </w:r>
      <w:r w:rsidRPr="00A6370C">
        <w:rPr>
          <w:iCs/>
          <w:w w:val="95"/>
          <w:sz w:val="28"/>
          <w:szCs w:val="28"/>
        </w:rPr>
        <w:t xml:space="preserve">, phải xây dựng các mẫu giấy tờ làm việc chuẩn hóa và riêng biệt cho việc tìm hiểu rủi ro UTKT. </w:t>
      </w:r>
      <w:r w:rsidRPr="00A6370C">
        <w:rPr>
          <w:i/>
          <w:w w:val="95"/>
          <w:sz w:val="28"/>
          <w:szCs w:val="28"/>
        </w:rPr>
        <w:t>Thứ hai</w:t>
      </w:r>
      <w:r w:rsidRPr="00A6370C">
        <w:rPr>
          <w:iCs/>
          <w:w w:val="95"/>
          <w:sz w:val="28"/>
          <w:szCs w:val="28"/>
        </w:rPr>
        <w:t xml:space="preserve">, cần thể chế hóa quy trình tìm hiểu chuyên sâu về UTKT. </w:t>
      </w:r>
      <w:r w:rsidRPr="00A6370C">
        <w:rPr>
          <w:i/>
          <w:w w:val="95"/>
          <w:sz w:val="28"/>
          <w:szCs w:val="28"/>
        </w:rPr>
        <w:t>Thứ ba</w:t>
      </w:r>
      <w:r w:rsidRPr="00A6370C">
        <w:rPr>
          <w:iCs/>
          <w:w w:val="95"/>
          <w:sz w:val="28"/>
          <w:szCs w:val="28"/>
        </w:rPr>
        <w:t xml:space="preserve">, KTV phải hạn chế phụ thuộc vào phương pháp phỏng vấn truyền thống. </w:t>
      </w:r>
      <w:r w:rsidRPr="00A6370C">
        <w:rPr>
          <w:i/>
          <w:w w:val="95"/>
          <w:sz w:val="28"/>
          <w:szCs w:val="28"/>
        </w:rPr>
        <w:t>Thứ tư</w:t>
      </w:r>
      <w:r w:rsidRPr="00A6370C">
        <w:rPr>
          <w:iCs/>
          <w:w w:val="95"/>
          <w:sz w:val="28"/>
          <w:szCs w:val="28"/>
        </w:rPr>
        <w:t>, cả cơ quan quản lý và bộ phận KSCL nội bộ phải tăng cường thanh tra, tập trung cụ thể vào chất lượng và bằng chứng.</w:t>
      </w:r>
    </w:p>
    <w:p w14:paraId="54F2305B" w14:textId="77777777" w:rsidR="00D51F43" w:rsidRPr="00A6370C" w:rsidRDefault="00D51F43" w:rsidP="00A6370C">
      <w:pPr>
        <w:numPr>
          <w:ilvl w:val="0"/>
          <w:numId w:val="10"/>
        </w:numPr>
        <w:tabs>
          <w:tab w:val="left" w:pos="284"/>
        </w:tabs>
        <w:spacing w:line="252" w:lineRule="auto"/>
        <w:ind w:left="0" w:firstLine="0"/>
        <w:jc w:val="both"/>
        <w:rPr>
          <w:b/>
          <w:bCs/>
          <w:w w:val="95"/>
          <w:sz w:val="28"/>
          <w:szCs w:val="28"/>
        </w:rPr>
      </w:pPr>
      <w:r w:rsidRPr="00A6370C">
        <w:rPr>
          <w:b/>
          <w:bCs/>
          <w:w w:val="95"/>
          <w:sz w:val="28"/>
          <w:szCs w:val="28"/>
        </w:rPr>
        <w:t>Hoàn thiện tìm hiểu về các chu trình kinh doanh quan trọng của đơn vị liên quan đến các UTKT</w:t>
      </w:r>
    </w:p>
    <w:p w14:paraId="6A35E76D" w14:textId="77777777" w:rsidR="00D51F43" w:rsidRPr="00A6370C" w:rsidRDefault="00D51F43" w:rsidP="00A6370C">
      <w:pPr>
        <w:spacing w:line="252" w:lineRule="auto"/>
        <w:ind w:firstLine="720"/>
        <w:jc w:val="both"/>
        <w:rPr>
          <w:w w:val="95"/>
          <w:sz w:val="28"/>
          <w:szCs w:val="28"/>
        </w:rPr>
      </w:pPr>
      <w:r w:rsidRPr="00A6370C">
        <w:rPr>
          <w:i/>
          <w:iCs/>
          <w:w w:val="95"/>
          <w:sz w:val="28"/>
          <w:szCs w:val="28"/>
        </w:rPr>
        <w:t>Thứ nhất</w:t>
      </w:r>
      <w:r w:rsidRPr="00A6370C">
        <w:rPr>
          <w:w w:val="95"/>
          <w:sz w:val="28"/>
          <w:szCs w:val="28"/>
        </w:rPr>
        <w:t xml:space="preserve">, cần chuẩn hóa thực hiện kiểm toán bằng cách xây dựng các hướng dẫn tìm hiểu bắt buộc cho từng chu trình kinh doanh cốt lõi, trong đó yêu cầu KTV phải nhận diện và đánh giá các UTKT tiềm ẩn gắn liền với chu trình đó. </w:t>
      </w:r>
      <w:r w:rsidRPr="00A6370C">
        <w:rPr>
          <w:i/>
          <w:iCs/>
          <w:w w:val="95"/>
          <w:sz w:val="28"/>
          <w:szCs w:val="28"/>
        </w:rPr>
        <w:t>Thứ hai</w:t>
      </w:r>
      <w:r w:rsidRPr="00A6370C">
        <w:rPr>
          <w:w w:val="95"/>
          <w:sz w:val="28"/>
          <w:szCs w:val="28"/>
        </w:rPr>
        <w:t xml:space="preserve">, cần tổ chức đào tạo chuyên sâu cho KTV về: (i) Kỹ thuật nhận diện các UTKT; (i) Khả năng phân tích đặc thù ngành. </w:t>
      </w:r>
      <w:r w:rsidRPr="00A6370C">
        <w:rPr>
          <w:i/>
          <w:iCs/>
          <w:w w:val="95"/>
          <w:sz w:val="28"/>
          <w:szCs w:val="28"/>
        </w:rPr>
        <w:t>Thứ ba</w:t>
      </w:r>
      <w:r w:rsidRPr="00A6370C">
        <w:rPr>
          <w:w w:val="95"/>
          <w:sz w:val="28"/>
          <w:szCs w:val="28"/>
        </w:rPr>
        <w:t xml:space="preserve">, phải xem bước công việc này là yêu cầu bắt buộc KTV mô tả rõ quy trình của đơn vị được kiểm toán. </w:t>
      </w:r>
    </w:p>
    <w:p w14:paraId="30FC2EAB" w14:textId="77777777" w:rsidR="00D51F43" w:rsidRPr="00A6370C" w:rsidRDefault="00D51F43" w:rsidP="00A6370C">
      <w:pPr>
        <w:pStyle w:val="ListParagraph"/>
        <w:widowControl w:val="0"/>
        <w:numPr>
          <w:ilvl w:val="0"/>
          <w:numId w:val="12"/>
        </w:numPr>
        <w:tabs>
          <w:tab w:val="num" w:pos="284"/>
          <w:tab w:val="left" w:pos="426"/>
          <w:tab w:val="left" w:pos="567"/>
        </w:tabs>
        <w:spacing w:line="252" w:lineRule="auto"/>
        <w:ind w:left="284"/>
        <w:jc w:val="both"/>
        <w:rPr>
          <w:b/>
          <w:bCs/>
          <w:w w:val="95"/>
          <w:sz w:val="28"/>
          <w:szCs w:val="28"/>
        </w:rPr>
      </w:pPr>
      <w:r w:rsidRPr="00A6370C">
        <w:rPr>
          <w:b/>
          <w:bCs/>
          <w:w w:val="95"/>
          <w:sz w:val="28"/>
          <w:szCs w:val="28"/>
        </w:rPr>
        <w:t>Hoàn thiện tìm hiểu về KSNB của đơn vị liên quan đến các UTKT của đơn vị</w:t>
      </w:r>
    </w:p>
    <w:p w14:paraId="55972971" w14:textId="77777777" w:rsidR="00D51F43" w:rsidRPr="00A6370C" w:rsidRDefault="00D51F43" w:rsidP="00A6370C">
      <w:pPr>
        <w:spacing w:line="252" w:lineRule="auto"/>
        <w:ind w:firstLine="284"/>
        <w:jc w:val="both"/>
        <w:rPr>
          <w:w w:val="95"/>
          <w:sz w:val="28"/>
          <w:szCs w:val="28"/>
        </w:rPr>
      </w:pPr>
      <w:r w:rsidRPr="00A6370C">
        <w:rPr>
          <w:i/>
          <w:iCs/>
          <w:w w:val="95"/>
          <w:sz w:val="28"/>
          <w:szCs w:val="28"/>
        </w:rPr>
        <w:t>Thứ nhất</w:t>
      </w:r>
      <w:r w:rsidRPr="00A6370C">
        <w:rPr>
          <w:w w:val="95"/>
          <w:sz w:val="28"/>
          <w:szCs w:val="28"/>
        </w:rPr>
        <w:t xml:space="preserve">, xây dựng các chương trình kiểm toán có hướng dẫn cụ thể về đánh giá kiểm soát cho các chu trình kinh doanh chính. </w:t>
      </w:r>
      <w:r w:rsidRPr="00A6370C">
        <w:rPr>
          <w:i/>
          <w:iCs/>
          <w:w w:val="95"/>
          <w:sz w:val="28"/>
          <w:szCs w:val="28"/>
        </w:rPr>
        <w:t>Thứ hai</w:t>
      </w:r>
      <w:r w:rsidRPr="00A6370C">
        <w:rPr>
          <w:w w:val="95"/>
          <w:sz w:val="28"/>
          <w:szCs w:val="28"/>
        </w:rPr>
        <w:t xml:space="preserve">, khuyến nghị các công ty kiểm toán áp dụng hệ thống chọn mẫu dựa trên tần suất thực hiện kiểm soát và mức độ rủi ro. </w:t>
      </w:r>
      <w:r w:rsidRPr="00A6370C">
        <w:rPr>
          <w:i/>
          <w:iCs/>
          <w:w w:val="95"/>
          <w:sz w:val="28"/>
          <w:szCs w:val="28"/>
        </w:rPr>
        <w:t>Thứ ba, n</w:t>
      </w:r>
      <w:r w:rsidRPr="00A6370C">
        <w:rPr>
          <w:w w:val="95"/>
          <w:sz w:val="28"/>
          <w:szCs w:val="28"/>
        </w:rPr>
        <w:t>âng cao kỹ năng nhận diện và đánh giá kiểm soát liên quan đến UTKT bằng cách tổ chức đào tạo chuyên sâu cho KTV về cách thiết kế và đánh giá thử nghiệm kiểm soát cho các UTKT phức tạp.</w:t>
      </w:r>
    </w:p>
    <w:p w14:paraId="231DAD4B" w14:textId="77777777" w:rsidR="00D51F43" w:rsidRPr="00A6370C" w:rsidRDefault="00D51F43" w:rsidP="00A6370C">
      <w:pPr>
        <w:pStyle w:val="ListParagraph"/>
        <w:widowControl w:val="0"/>
        <w:numPr>
          <w:ilvl w:val="0"/>
          <w:numId w:val="12"/>
        </w:numPr>
        <w:tabs>
          <w:tab w:val="num" w:pos="284"/>
          <w:tab w:val="left" w:pos="426"/>
        </w:tabs>
        <w:spacing w:line="252" w:lineRule="auto"/>
        <w:ind w:left="284" w:hanging="284"/>
        <w:jc w:val="both"/>
        <w:rPr>
          <w:b/>
          <w:bCs/>
          <w:w w:val="95"/>
          <w:sz w:val="28"/>
          <w:szCs w:val="28"/>
        </w:rPr>
      </w:pPr>
      <w:r w:rsidRPr="00A6370C">
        <w:rPr>
          <w:b/>
          <w:bCs/>
          <w:w w:val="95"/>
          <w:sz w:val="28"/>
          <w:szCs w:val="28"/>
        </w:rPr>
        <w:t>Hoàn thiện xem xét và đánh giá các UTKT được thực hiện ở các kỳ trước đó</w:t>
      </w:r>
    </w:p>
    <w:p w14:paraId="448DD689" w14:textId="77777777" w:rsidR="00D51F43" w:rsidRPr="00A6370C" w:rsidRDefault="00D51F43" w:rsidP="00A6370C">
      <w:pPr>
        <w:spacing w:line="252" w:lineRule="auto"/>
        <w:ind w:firstLine="284"/>
        <w:jc w:val="both"/>
        <w:rPr>
          <w:w w:val="95"/>
          <w:sz w:val="28"/>
          <w:szCs w:val="28"/>
        </w:rPr>
      </w:pPr>
      <w:r w:rsidRPr="00A6370C">
        <w:rPr>
          <w:i/>
          <w:iCs/>
          <w:w w:val="95"/>
          <w:sz w:val="28"/>
          <w:szCs w:val="28"/>
        </w:rPr>
        <w:t>Thứ nhất</w:t>
      </w:r>
      <w:r w:rsidRPr="00A6370C">
        <w:rPr>
          <w:w w:val="95"/>
          <w:sz w:val="28"/>
          <w:szCs w:val="28"/>
        </w:rPr>
        <w:t xml:space="preserve">, cần xây dựng quy trình chuẩn mực để xem xét và đánh giá lịch sử của các UTKT trong các kỳ trước. </w:t>
      </w:r>
      <w:r w:rsidRPr="00A6370C">
        <w:rPr>
          <w:i/>
          <w:iCs/>
          <w:w w:val="95"/>
          <w:sz w:val="28"/>
          <w:szCs w:val="28"/>
        </w:rPr>
        <w:t xml:space="preserve">Thứ hai, </w:t>
      </w:r>
      <w:r w:rsidRPr="00A6370C">
        <w:rPr>
          <w:w w:val="95"/>
          <w:sz w:val="28"/>
          <w:szCs w:val="28"/>
        </w:rPr>
        <w:t xml:space="preserve">các công ty kiểm toán có thể bổ sung các thủ tục KTĐL hơn như gửi thư trao đổi ý kiến với KTV tiền nhiệm, phỏng vấn khách hàng chuyên sâu, sử dụng dữ liệu ngành và phân tích thống kê để đánh giá tính hợp lý. </w:t>
      </w:r>
      <w:r w:rsidRPr="00A6370C">
        <w:rPr>
          <w:i/>
          <w:iCs/>
          <w:w w:val="95"/>
          <w:sz w:val="28"/>
          <w:szCs w:val="28"/>
        </w:rPr>
        <w:t xml:space="preserve">Thứ ba, </w:t>
      </w:r>
      <w:r w:rsidRPr="00A6370C">
        <w:rPr>
          <w:w w:val="95"/>
          <w:sz w:val="28"/>
          <w:szCs w:val="28"/>
        </w:rPr>
        <w:t xml:space="preserve">cần tiếp tục phát huy thế mạnh trong việc sử dụng công nghệ phân tích dữ liệu và chuyên gia nội bộ trong các lĩnh vực chuyên môn như định giá tài sản, thuế, tài chính. </w:t>
      </w:r>
    </w:p>
    <w:p w14:paraId="106C19C4" w14:textId="77777777" w:rsidR="00D51F43" w:rsidRPr="00A6370C" w:rsidRDefault="00D51F43" w:rsidP="00A6370C">
      <w:pPr>
        <w:pStyle w:val="ListParagraph"/>
        <w:widowControl w:val="0"/>
        <w:numPr>
          <w:ilvl w:val="0"/>
          <w:numId w:val="12"/>
        </w:numPr>
        <w:tabs>
          <w:tab w:val="left" w:pos="426"/>
        </w:tabs>
        <w:spacing w:line="252" w:lineRule="auto"/>
        <w:ind w:left="142" w:firstLine="0"/>
        <w:jc w:val="both"/>
        <w:rPr>
          <w:w w:val="95"/>
          <w:sz w:val="28"/>
          <w:szCs w:val="28"/>
        </w:rPr>
      </w:pPr>
      <w:r w:rsidRPr="00A6370C">
        <w:rPr>
          <w:b/>
          <w:bCs/>
          <w:w w:val="95"/>
          <w:sz w:val="28"/>
          <w:szCs w:val="28"/>
        </w:rPr>
        <w:lastRenderedPageBreak/>
        <w:t xml:space="preserve">Hoàn thiện phân bổ nguồn lực thực hiện kiểm toán các UTKT đảm bảo các yêu cầu về kỹ năng và kiến thức chuyên môn </w:t>
      </w:r>
    </w:p>
    <w:p w14:paraId="54052DD8" w14:textId="77777777" w:rsidR="00BA3ECC" w:rsidRPr="00A6370C" w:rsidRDefault="00D51F43" w:rsidP="00A6370C">
      <w:pPr>
        <w:spacing w:line="252" w:lineRule="auto"/>
        <w:ind w:firstLine="567"/>
        <w:jc w:val="both"/>
        <w:rPr>
          <w:w w:val="95"/>
          <w:sz w:val="28"/>
          <w:szCs w:val="28"/>
        </w:rPr>
      </w:pPr>
      <w:r w:rsidRPr="00A6370C">
        <w:rPr>
          <w:i/>
          <w:w w:val="95"/>
          <w:sz w:val="28"/>
          <w:szCs w:val="28"/>
        </w:rPr>
        <w:t>Thứ nhất</w:t>
      </w:r>
      <w:r w:rsidRPr="00A6370C">
        <w:rPr>
          <w:w w:val="95"/>
          <w:sz w:val="28"/>
          <w:szCs w:val="28"/>
        </w:rPr>
        <w:t xml:space="preserve">, nên xây dựng quy định bắt buộc về bố trí nhân sự cho các khoản UTKT phức tạp và trọng yếu, phù hợp về năng lực và kinh nghiệm. </w:t>
      </w:r>
    </w:p>
    <w:p w14:paraId="0F83C557" w14:textId="77777777" w:rsidR="00BA3ECC" w:rsidRPr="00A6370C" w:rsidRDefault="00D51F43" w:rsidP="00A6370C">
      <w:pPr>
        <w:spacing w:line="252" w:lineRule="auto"/>
        <w:ind w:firstLine="567"/>
        <w:jc w:val="both"/>
        <w:rPr>
          <w:w w:val="95"/>
          <w:sz w:val="28"/>
          <w:szCs w:val="28"/>
        </w:rPr>
      </w:pPr>
      <w:r w:rsidRPr="00A6370C">
        <w:rPr>
          <w:i/>
          <w:w w:val="95"/>
          <w:sz w:val="28"/>
          <w:szCs w:val="28"/>
        </w:rPr>
        <w:t>Thứ hai</w:t>
      </w:r>
      <w:r w:rsidRPr="00A6370C">
        <w:rPr>
          <w:w w:val="95"/>
          <w:sz w:val="28"/>
          <w:szCs w:val="28"/>
        </w:rPr>
        <w:t xml:space="preserve">, thiết lập bộ phận chuyên trách về kiểm toán UTKT, khuyến khích các công ty kiểm toán thành lập các nhóm chuyên trách hoặc bộ phận chuyên môn nội bộ có năng lực chuyên sâu về UTKT. </w:t>
      </w:r>
    </w:p>
    <w:p w14:paraId="1E253F6F" w14:textId="68BF14C9" w:rsidR="00D51F43" w:rsidRPr="00A6370C" w:rsidRDefault="00D51F43" w:rsidP="00A6370C">
      <w:pPr>
        <w:spacing w:line="252" w:lineRule="auto"/>
        <w:ind w:firstLine="567"/>
        <w:jc w:val="both"/>
        <w:rPr>
          <w:w w:val="95"/>
          <w:sz w:val="28"/>
          <w:szCs w:val="28"/>
        </w:rPr>
      </w:pPr>
      <w:r w:rsidRPr="00A6370C">
        <w:rPr>
          <w:i/>
          <w:w w:val="95"/>
          <w:sz w:val="28"/>
          <w:szCs w:val="28"/>
        </w:rPr>
        <w:t>Thứ ba</w:t>
      </w:r>
      <w:r w:rsidRPr="00A6370C">
        <w:rPr>
          <w:w w:val="95"/>
          <w:sz w:val="28"/>
          <w:szCs w:val="28"/>
        </w:rPr>
        <w:t xml:space="preserve">, để có nguồn lực tốt và kế cập thì tăng cường đào tạo và cập nhật kiến thức cho KTV theo cấp độ chuyên môn là yêu cầu cần hoàn thiện. </w:t>
      </w:r>
      <w:r w:rsidRPr="00A6370C">
        <w:rPr>
          <w:i/>
          <w:w w:val="95"/>
          <w:sz w:val="28"/>
          <w:szCs w:val="28"/>
        </w:rPr>
        <w:t>Thứ tư</w:t>
      </w:r>
      <w:r w:rsidRPr="00A6370C">
        <w:rPr>
          <w:w w:val="95"/>
          <w:sz w:val="28"/>
          <w:szCs w:val="28"/>
        </w:rPr>
        <w:t>, hoàn thiện chính sách về đánh giá hiệu quả nhân viên kiểm toán.</w:t>
      </w:r>
    </w:p>
    <w:p w14:paraId="15FF46E4" w14:textId="77777777" w:rsidR="00D51F43" w:rsidRPr="00A6370C" w:rsidRDefault="00D51F43" w:rsidP="00A6370C">
      <w:pPr>
        <w:pStyle w:val="ListParagraph"/>
        <w:widowControl w:val="0"/>
        <w:numPr>
          <w:ilvl w:val="0"/>
          <w:numId w:val="12"/>
        </w:numPr>
        <w:tabs>
          <w:tab w:val="left" w:pos="284"/>
        </w:tabs>
        <w:spacing w:line="252" w:lineRule="auto"/>
        <w:ind w:left="142" w:hanging="284"/>
        <w:jc w:val="both"/>
        <w:rPr>
          <w:b/>
          <w:bCs/>
          <w:w w:val="95"/>
          <w:sz w:val="28"/>
          <w:szCs w:val="28"/>
        </w:rPr>
      </w:pPr>
      <w:r w:rsidRPr="00A6370C">
        <w:rPr>
          <w:b/>
          <w:bCs/>
          <w:w w:val="95"/>
          <w:sz w:val="28"/>
          <w:szCs w:val="28"/>
        </w:rPr>
        <w:t>Hoàn thiện xác định và đánh giá rủi ro có sai sót trọng yếu</w:t>
      </w:r>
    </w:p>
    <w:p w14:paraId="1A69A74C" w14:textId="77777777" w:rsidR="00BA3ECC" w:rsidRPr="00A6370C" w:rsidRDefault="00D51F43" w:rsidP="00A6370C">
      <w:pPr>
        <w:tabs>
          <w:tab w:val="left" w:pos="426"/>
        </w:tabs>
        <w:spacing w:line="252" w:lineRule="auto"/>
        <w:ind w:firstLine="567"/>
        <w:jc w:val="both"/>
        <w:rPr>
          <w:iCs/>
          <w:w w:val="95"/>
          <w:sz w:val="28"/>
          <w:szCs w:val="28"/>
        </w:rPr>
      </w:pPr>
      <w:r w:rsidRPr="00A6370C">
        <w:rPr>
          <w:i/>
          <w:w w:val="95"/>
          <w:sz w:val="28"/>
          <w:szCs w:val="28"/>
        </w:rPr>
        <w:t>Thứ nhất</w:t>
      </w:r>
      <w:r w:rsidRPr="00A6370C">
        <w:rPr>
          <w:iCs/>
          <w:w w:val="95"/>
          <w:sz w:val="28"/>
          <w:szCs w:val="28"/>
        </w:rPr>
        <w:t xml:space="preserve">, phải xây dựng các hướng dẫn đánh giá rủi ro riêng biệt cho UTKT. </w:t>
      </w:r>
    </w:p>
    <w:p w14:paraId="5F87747C" w14:textId="77777777" w:rsidR="00BA3ECC" w:rsidRPr="00A6370C" w:rsidRDefault="00D51F43" w:rsidP="00A6370C">
      <w:pPr>
        <w:tabs>
          <w:tab w:val="left" w:pos="426"/>
        </w:tabs>
        <w:spacing w:line="252" w:lineRule="auto"/>
        <w:ind w:firstLine="567"/>
        <w:jc w:val="both"/>
        <w:rPr>
          <w:iCs/>
          <w:w w:val="95"/>
          <w:sz w:val="28"/>
          <w:szCs w:val="28"/>
        </w:rPr>
      </w:pPr>
      <w:r w:rsidRPr="00A6370C">
        <w:rPr>
          <w:i/>
          <w:w w:val="95"/>
          <w:sz w:val="28"/>
          <w:szCs w:val="28"/>
        </w:rPr>
        <w:t>Thứ hai</w:t>
      </w:r>
      <w:r w:rsidRPr="00A6370C">
        <w:rPr>
          <w:iCs/>
          <w:w w:val="95"/>
          <w:sz w:val="28"/>
          <w:szCs w:val="28"/>
        </w:rPr>
        <w:t xml:space="preserve">, cần đẩy mạnh việc áp dụng các kỹ thuật phân tích kết hợp với việc xây dựng mô hình ma trận đánh giá rủi ro chuẩn hóa. </w:t>
      </w:r>
    </w:p>
    <w:p w14:paraId="7D4F49D4" w14:textId="6243D677" w:rsidR="00D51F43" w:rsidRPr="00A6370C" w:rsidRDefault="00D51F43" w:rsidP="00A6370C">
      <w:pPr>
        <w:tabs>
          <w:tab w:val="left" w:pos="426"/>
        </w:tabs>
        <w:spacing w:line="252" w:lineRule="auto"/>
        <w:ind w:firstLine="567"/>
        <w:jc w:val="both"/>
        <w:rPr>
          <w:iCs/>
          <w:w w:val="95"/>
          <w:sz w:val="28"/>
          <w:szCs w:val="28"/>
        </w:rPr>
      </w:pPr>
      <w:r w:rsidRPr="00A6370C">
        <w:rPr>
          <w:i/>
          <w:w w:val="95"/>
          <w:sz w:val="28"/>
          <w:szCs w:val="28"/>
        </w:rPr>
        <w:t>Thứ ba</w:t>
      </w:r>
      <w:r w:rsidRPr="00A6370C">
        <w:rPr>
          <w:iCs/>
          <w:w w:val="95"/>
          <w:sz w:val="28"/>
          <w:szCs w:val="28"/>
        </w:rPr>
        <w:t>, phải bắt buộc KTV lưu lại minh chứng rõ ràng về căn cứ cho việc đánh giá rủi ro có SSTY.</w:t>
      </w:r>
    </w:p>
    <w:p w14:paraId="65D04246" w14:textId="77777777" w:rsidR="00D51F43" w:rsidRPr="00A6370C" w:rsidRDefault="00D51F43" w:rsidP="00A6370C">
      <w:pPr>
        <w:pStyle w:val="ListParagraph"/>
        <w:widowControl w:val="0"/>
        <w:numPr>
          <w:ilvl w:val="0"/>
          <w:numId w:val="12"/>
        </w:numPr>
        <w:spacing w:line="252" w:lineRule="auto"/>
        <w:ind w:left="284"/>
        <w:jc w:val="both"/>
        <w:rPr>
          <w:b/>
          <w:bCs/>
          <w:w w:val="95"/>
          <w:sz w:val="28"/>
          <w:szCs w:val="28"/>
        </w:rPr>
      </w:pPr>
      <w:r w:rsidRPr="00A6370C">
        <w:rPr>
          <w:b/>
          <w:bCs/>
          <w:w w:val="95"/>
          <w:sz w:val="28"/>
          <w:szCs w:val="28"/>
        </w:rPr>
        <w:t xml:space="preserve">Hoàn thiện xác định và đánh giá rủi ro đáng kể và xác định các biện pháp kiểm toán phù hợp </w:t>
      </w:r>
    </w:p>
    <w:p w14:paraId="32586D2F"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nhất</w:t>
      </w:r>
      <w:r w:rsidRPr="00A6370C">
        <w:rPr>
          <w:w w:val="95"/>
          <w:sz w:val="28"/>
          <w:szCs w:val="28"/>
        </w:rPr>
        <w:t xml:space="preserve">, các công ty kiểm toán phải xây dựng biểu mẫu hoặc giấy tờ làm việc riêng biệt để thể hiện quá trình đánh giá rủi ro đáng kể của UTKT. </w:t>
      </w:r>
    </w:p>
    <w:p w14:paraId="018B65CE" w14:textId="6A8CB068" w:rsidR="00D51F43" w:rsidRPr="00A6370C" w:rsidRDefault="00D51F43" w:rsidP="00A6370C">
      <w:pPr>
        <w:spacing w:line="252" w:lineRule="auto"/>
        <w:ind w:firstLine="567"/>
        <w:jc w:val="both"/>
        <w:rPr>
          <w:w w:val="95"/>
          <w:sz w:val="28"/>
          <w:szCs w:val="28"/>
        </w:rPr>
      </w:pPr>
      <w:r w:rsidRPr="00A6370C">
        <w:rPr>
          <w:i/>
          <w:iCs/>
          <w:w w:val="95"/>
          <w:sz w:val="28"/>
          <w:szCs w:val="28"/>
        </w:rPr>
        <w:t>Thứ hai</w:t>
      </w:r>
      <w:r w:rsidRPr="00A6370C">
        <w:rPr>
          <w:w w:val="95"/>
          <w:sz w:val="28"/>
          <w:szCs w:val="28"/>
        </w:rPr>
        <w:t>, phải đảm bảo rằng mỗi rủi ro đáng kể phải có các biện pháp kiểm toán tương ứng ứng.</w:t>
      </w:r>
    </w:p>
    <w:p w14:paraId="5BCD324D" w14:textId="77777777" w:rsidR="00D51F43" w:rsidRPr="00A6370C" w:rsidRDefault="00D51F43" w:rsidP="00A6370C">
      <w:pPr>
        <w:pStyle w:val="ListParagraph"/>
        <w:widowControl w:val="0"/>
        <w:numPr>
          <w:ilvl w:val="0"/>
          <w:numId w:val="12"/>
        </w:numPr>
        <w:spacing w:line="252" w:lineRule="auto"/>
        <w:ind w:left="426"/>
        <w:jc w:val="both"/>
        <w:rPr>
          <w:b/>
          <w:bCs/>
          <w:w w:val="95"/>
          <w:sz w:val="28"/>
          <w:szCs w:val="28"/>
        </w:rPr>
      </w:pPr>
      <w:r w:rsidRPr="00A6370C">
        <w:rPr>
          <w:b/>
          <w:bCs/>
          <w:w w:val="95"/>
          <w:sz w:val="28"/>
          <w:szCs w:val="28"/>
        </w:rPr>
        <w:t>Hoàn thiện xây dựng các thủ tục kiểm toán cụ thể cho các UTKT</w:t>
      </w:r>
    </w:p>
    <w:p w14:paraId="0639E1ED"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nhất</w:t>
      </w:r>
      <w:r w:rsidRPr="00A6370C">
        <w:rPr>
          <w:w w:val="95"/>
          <w:sz w:val="28"/>
          <w:szCs w:val="28"/>
        </w:rPr>
        <w:t xml:space="preserve">, phải thiết kế các chương trình kiểm toán riêng biệt cho các UTKT trọng yếu, thường gặp như khấu hao, dự phòng phải thu, HTK. </w:t>
      </w:r>
    </w:p>
    <w:p w14:paraId="240B9E4C"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hai</w:t>
      </w:r>
      <w:r w:rsidRPr="00A6370C">
        <w:rPr>
          <w:w w:val="95"/>
          <w:sz w:val="28"/>
          <w:szCs w:val="28"/>
        </w:rPr>
        <w:t xml:space="preserve">, các công ty kiểm toán phải chuẩn hóa quy trình lựa chọn giữa ba phương pháp tiếp cận của VSA 540. </w:t>
      </w:r>
    </w:p>
    <w:p w14:paraId="6A0FA317" w14:textId="759D0667" w:rsidR="00D51F43" w:rsidRPr="00A6370C" w:rsidRDefault="00D51F43" w:rsidP="00A6370C">
      <w:pPr>
        <w:spacing w:line="252" w:lineRule="auto"/>
        <w:ind w:firstLine="567"/>
        <w:jc w:val="both"/>
        <w:rPr>
          <w:w w:val="95"/>
          <w:sz w:val="28"/>
          <w:szCs w:val="28"/>
        </w:rPr>
      </w:pPr>
      <w:r w:rsidRPr="00A6370C">
        <w:rPr>
          <w:i/>
          <w:iCs/>
          <w:w w:val="95"/>
          <w:sz w:val="28"/>
          <w:szCs w:val="28"/>
        </w:rPr>
        <w:t>Thứ ba</w:t>
      </w:r>
      <w:r w:rsidRPr="00A6370C">
        <w:rPr>
          <w:w w:val="95"/>
          <w:sz w:val="28"/>
          <w:szCs w:val="28"/>
        </w:rPr>
        <w:t>, tất cả các thủ tục thực hiện phải được ghi chép đầy đủ trên giấy tờ làm việc. Hồ sơ kiểm toán phải minh chứng rõ ràng.</w:t>
      </w:r>
    </w:p>
    <w:p w14:paraId="74F09CF8" w14:textId="77777777" w:rsidR="00D51F43" w:rsidRPr="00A6370C" w:rsidRDefault="00D51F43" w:rsidP="00A6370C">
      <w:pPr>
        <w:pStyle w:val="ListParagraph"/>
        <w:widowControl w:val="0"/>
        <w:numPr>
          <w:ilvl w:val="0"/>
          <w:numId w:val="12"/>
        </w:numPr>
        <w:spacing w:line="252" w:lineRule="auto"/>
        <w:ind w:left="284"/>
        <w:jc w:val="both"/>
        <w:rPr>
          <w:b/>
          <w:bCs/>
          <w:w w:val="95"/>
          <w:sz w:val="28"/>
          <w:szCs w:val="28"/>
        </w:rPr>
      </w:pPr>
      <w:r w:rsidRPr="00A6370C">
        <w:rPr>
          <w:b/>
          <w:bCs/>
          <w:w w:val="95"/>
          <w:sz w:val="28"/>
          <w:szCs w:val="28"/>
        </w:rPr>
        <w:t>Hoàn thiện kiểm tra cách thức lập và quản lý các UTKT của đơn vị</w:t>
      </w:r>
    </w:p>
    <w:p w14:paraId="4B6C6ABB"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nhất</w:t>
      </w:r>
      <w:r w:rsidRPr="00A6370C">
        <w:rPr>
          <w:w w:val="95"/>
          <w:sz w:val="28"/>
          <w:szCs w:val="28"/>
        </w:rPr>
        <w:t xml:space="preserve">, các công ty kiểm toán phải xây dựng hướng dẫn chi tiết và riêng biệt cho từng loại UTKT phổ biến. </w:t>
      </w:r>
    </w:p>
    <w:p w14:paraId="61484891"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hai</w:t>
      </w:r>
      <w:r w:rsidRPr="00A6370C">
        <w:rPr>
          <w:w w:val="95"/>
          <w:sz w:val="28"/>
          <w:szCs w:val="28"/>
        </w:rPr>
        <w:t xml:space="preserve">, KTV phải kết hợp linh hoạt giữa thử nghiệm kiểm soát và thử nghiệm cơ bản một cách có hệ thống để giúp cân bằng tối ưu giữa chi phí và lợi ích. </w:t>
      </w:r>
    </w:p>
    <w:p w14:paraId="12F4FE92"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ba</w:t>
      </w:r>
      <w:r w:rsidRPr="00A6370C">
        <w:rPr>
          <w:w w:val="95"/>
          <w:sz w:val="28"/>
          <w:szCs w:val="28"/>
        </w:rPr>
        <w:t xml:space="preserve">, khuyến nghị (đặc biệt cho nhóm 2 và 3) tăng cường sử dụng phương pháp phát triển mô hình UT độc lập để so sánh với BGĐ. </w:t>
      </w:r>
    </w:p>
    <w:p w14:paraId="4DC2BA59" w14:textId="2D14D325" w:rsidR="00D51F43" w:rsidRPr="00A6370C" w:rsidRDefault="00D51F43" w:rsidP="00A6370C">
      <w:pPr>
        <w:spacing w:line="252" w:lineRule="auto"/>
        <w:ind w:firstLine="567"/>
        <w:jc w:val="both"/>
        <w:rPr>
          <w:w w:val="95"/>
          <w:sz w:val="28"/>
          <w:szCs w:val="28"/>
        </w:rPr>
      </w:pPr>
      <w:r w:rsidRPr="00A6370C">
        <w:rPr>
          <w:i/>
          <w:iCs/>
          <w:w w:val="95"/>
          <w:sz w:val="28"/>
          <w:szCs w:val="28"/>
        </w:rPr>
        <w:t>Thứ tư</w:t>
      </w:r>
      <w:r w:rsidRPr="00A6370C">
        <w:rPr>
          <w:w w:val="95"/>
          <w:sz w:val="28"/>
          <w:szCs w:val="28"/>
        </w:rPr>
        <w:t>, chương trình kiểm toán phải quy định rõ ngưỡng đánh giá sai lệch.</w:t>
      </w:r>
      <w:r w:rsidRPr="00A6370C">
        <w:rPr>
          <w:i/>
          <w:iCs/>
          <w:w w:val="95"/>
          <w:sz w:val="28"/>
          <w:szCs w:val="28"/>
        </w:rPr>
        <w:t>Thứ năm,</w:t>
      </w:r>
      <w:r w:rsidRPr="00A6370C">
        <w:rPr>
          <w:w w:val="95"/>
          <w:sz w:val="28"/>
          <w:szCs w:val="28"/>
        </w:rPr>
        <w:t xml:space="preserve"> các hướng dẫn chuẩn hóa phải bao gồm các thủ tục đặc thù cho từng UTKT.</w:t>
      </w:r>
    </w:p>
    <w:p w14:paraId="4273C3AB" w14:textId="77777777" w:rsidR="00D51F43" w:rsidRPr="00A6370C" w:rsidRDefault="00D51F43" w:rsidP="00A6370C">
      <w:pPr>
        <w:pStyle w:val="ListParagraph"/>
        <w:widowControl w:val="0"/>
        <w:numPr>
          <w:ilvl w:val="0"/>
          <w:numId w:val="12"/>
        </w:numPr>
        <w:spacing w:line="252" w:lineRule="auto"/>
        <w:ind w:left="426"/>
        <w:jc w:val="both"/>
        <w:rPr>
          <w:w w:val="95"/>
          <w:sz w:val="28"/>
          <w:szCs w:val="28"/>
        </w:rPr>
      </w:pPr>
      <w:r w:rsidRPr="00A6370C">
        <w:rPr>
          <w:b/>
          <w:bCs/>
          <w:w w:val="95"/>
          <w:sz w:val="28"/>
          <w:szCs w:val="28"/>
        </w:rPr>
        <w:t>Hoàn thiện đánh giá việc thuyết minh các thông tin có liên quan đến tính không chắc chắn của các UTKT</w:t>
      </w:r>
    </w:p>
    <w:p w14:paraId="6E266111" w14:textId="77777777" w:rsidR="00D51F43" w:rsidRPr="00A6370C" w:rsidRDefault="00D51F43" w:rsidP="00A6370C">
      <w:pPr>
        <w:spacing w:line="252" w:lineRule="auto"/>
        <w:ind w:firstLine="567"/>
        <w:jc w:val="both"/>
        <w:rPr>
          <w:w w:val="95"/>
          <w:sz w:val="28"/>
          <w:szCs w:val="28"/>
        </w:rPr>
      </w:pPr>
      <w:r w:rsidRPr="00A6370C">
        <w:rPr>
          <w:w w:val="95"/>
          <w:sz w:val="28"/>
          <w:szCs w:val="28"/>
        </w:rPr>
        <w:t>Các công ty kiểm toán phải xây dựng hệ thống hướng dẫn và danh mục kiểm tra nội bộ bắt buộc, chuyển trọng tâm từ kiểm tra hình thức sang phân tích định tính nội dung thuyết minh.</w:t>
      </w:r>
      <w:r w:rsidRPr="00A6370C">
        <w:rPr>
          <w:w w:val="95"/>
          <w:sz w:val="28"/>
          <w:szCs w:val="28"/>
          <w:lang w:val="vi-VN"/>
        </w:rPr>
        <w:t xml:space="preserve">  </w:t>
      </w:r>
    </w:p>
    <w:p w14:paraId="5166C33C" w14:textId="77777777" w:rsidR="00D51F43" w:rsidRPr="00A6370C" w:rsidRDefault="00D51F43" w:rsidP="00A6370C">
      <w:pPr>
        <w:pStyle w:val="ListParagraph"/>
        <w:widowControl w:val="0"/>
        <w:numPr>
          <w:ilvl w:val="0"/>
          <w:numId w:val="12"/>
        </w:numPr>
        <w:tabs>
          <w:tab w:val="num" w:pos="284"/>
        </w:tabs>
        <w:spacing w:line="252" w:lineRule="auto"/>
        <w:ind w:left="142" w:hanging="142"/>
        <w:jc w:val="both"/>
        <w:rPr>
          <w:b/>
          <w:bCs/>
          <w:w w:val="95"/>
          <w:sz w:val="28"/>
          <w:szCs w:val="28"/>
        </w:rPr>
      </w:pPr>
      <w:r w:rsidRPr="00A6370C">
        <w:rPr>
          <w:b/>
          <w:bCs/>
          <w:w w:val="95"/>
          <w:sz w:val="28"/>
          <w:szCs w:val="28"/>
        </w:rPr>
        <w:lastRenderedPageBreak/>
        <w:t>Hoàn thiện việc đánh giá sự thiên lệch của BGĐ trong thực hiện các UTKT</w:t>
      </w:r>
      <w:r w:rsidRPr="00A6370C">
        <w:rPr>
          <w:b/>
          <w:bCs/>
          <w:w w:val="95"/>
          <w:sz w:val="28"/>
          <w:szCs w:val="28"/>
        </w:rPr>
        <w:tab/>
      </w:r>
    </w:p>
    <w:p w14:paraId="5FAEA76A"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nhất</w:t>
      </w:r>
      <w:r w:rsidRPr="00A6370C">
        <w:rPr>
          <w:w w:val="95"/>
          <w:sz w:val="28"/>
          <w:szCs w:val="28"/>
        </w:rPr>
        <w:t xml:space="preserve">, các công ty kiểm toán phải ban hành hướng dẫn nội bộ cụ thể về quy trình đánh giá thiên vị. </w:t>
      </w:r>
    </w:p>
    <w:p w14:paraId="625A58F3"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hai</w:t>
      </w:r>
      <w:r w:rsidRPr="00A6370C">
        <w:rPr>
          <w:w w:val="95"/>
          <w:sz w:val="28"/>
          <w:szCs w:val="28"/>
        </w:rPr>
        <w:t xml:space="preserve">, để việc đánh giá có hiệu quả, KTV phải chuyển dịch từ đánh giá định tính sang phương pháp định lượng. </w:t>
      </w:r>
    </w:p>
    <w:p w14:paraId="654E5F02"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ba</w:t>
      </w:r>
      <w:r w:rsidRPr="00A6370C">
        <w:rPr>
          <w:w w:val="95"/>
          <w:sz w:val="28"/>
          <w:szCs w:val="28"/>
        </w:rPr>
        <w:t xml:space="preserve">, KTV phải đối chiếu chéo các giả định của BGĐ với các nguồn bằng chứng bên ngoài (dữ liệu ngành, thị trường) và bên trong (biên bản họp HĐQT, thư tư vấn pháp lý). </w:t>
      </w:r>
    </w:p>
    <w:p w14:paraId="6E5CAA96" w14:textId="3F135FC8" w:rsidR="00D51F43" w:rsidRPr="00A6370C" w:rsidRDefault="00D51F43" w:rsidP="00A6370C">
      <w:pPr>
        <w:spacing w:line="252" w:lineRule="auto"/>
        <w:ind w:firstLine="567"/>
        <w:jc w:val="both"/>
        <w:rPr>
          <w:w w:val="95"/>
          <w:sz w:val="28"/>
          <w:szCs w:val="28"/>
        </w:rPr>
      </w:pPr>
      <w:r w:rsidRPr="00A6370C">
        <w:rPr>
          <w:i/>
          <w:iCs/>
          <w:w w:val="95"/>
          <w:sz w:val="28"/>
          <w:szCs w:val="28"/>
        </w:rPr>
        <w:t>Thứ tư</w:t>
      </w:r>
      <w:r w:rsidRPr="00A6370C">
        <w:rPr>
          <w:w w:val="95"/>
          <w:sz w:val="28"/>
          <w:szCs w:val="28"/>
        </w:rPr>
        <w:t>, giấy tờ làm việc cần phải ghi chép rõ ràng</w:t>
      </w:r>
    </w:p>
    <w:p w14:paraId="74093BDE" w14:textId="77777777" w:rsidR="00D51F43" w:rsidRPr="00A6370C" w:rsidRDefault="00D51F43" w:rsidP="00A6370C">
      <w:pPr>
        <w:pStyle w:val="ListParagraph"/>
        <w:widowControl w:val="0"/>
        <w:numPr>
          <w:ilvl w:val="0"/>
          <w:numId w:val="12"/>
        </w:numPr>
        <w:spacing w:line="252" w:lineRule="auto"/>
        <w:ind w:left="426"/>
        <w:jc w:val="both"/>
        <w:rPr>
          <w:b/>
          <w:bCs/>
          <w:w w:val="95"/>
          <w:sz w:val="28"/>
          <w:szCs w:val="28"/>
        </w:rPr>
      </w:pPr>
      <w:r w:rsidRPr="00A6370C">
        <w:rPr>
          <w:b/>
          <w:bCs/>
          <w:w w:val="95"/>
          <w:sz w:val="28"/>
          <w:szCs w:val="28"/>
        </w:rPr>
        <w:t>Hoàn thiện việc đánh giá tổng thể dựa trên các thủ tục kiểm toán đã được thực hiện</w:t>
      </w:r>
    </w:p>
    <w:p w14:paraId="2F23F8B4"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nhất</w:t>
      </w:r>
      <w:r w:rsidRPr="00A6370C">
        <w:rPr>
          <w:w w:val="95"/>
          <w:sz w:val="28"/>
          <w:szCs w:val="28"/>
        </w:rPr>
        <w:t xml:space="preserve">, các công ty phải ban hành hướng dẫn bắt buộc, yêu cầu GTLT của các phần hành liên quan phải có một mục riêng biệt để đánh giá UTKT. </w:t>
      </w:r>
    </w:p>
    <w:p w14:paraId="7AD90C3E"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hai</w:t>
      </w:r>
      <w:r w:rsidRPr="00A6370C">
        <w:rPr>
          <w:w w:val="95"/>
          <w:sz w:val="28"/>
          <w:szCs w:val="28"/>
        </w:rPr>
        <w:t xml:space="preserve">, hoàn thiện thủ tục này bằng cách yêu cầu KTV phải đối chiếu chéo các bằng chứng đã thu thập. </w:t>
      </w:r>
    </w:p>
    <w:p w14:paraId="214AABC3" w14:textId="1208E8D6" w:rsidR="00D51F43" w:rsidRPr="00A6370C" w:rsidRDefault="00D51F43" w:rsidP="00A6370C">
      <w:pPr>
        <w:spacing w:line="252" w:lineRule="auto"/>
        <w:ind w:firstLine="567"/>
        <w:jc w:val="both"/>
        <w:rPr>
          <w:w w:val="95"/>
          <w:sz w:val="28"/>
          <w:szCs w:val="28"/>
        </w:rPr>
      </w:pPr>
      <w:r w:rsidRPr="00A6370C">
        <w:rPr>
          <w:i/>
          <w:iCs/>
          <w:w w:val="95"/>
          <w:sz w:val="28"/>
          <w:szCs w:val="28"/>
        </w:rPr>
        <w:t>Thứ ba</w:t>
      </w:r>
      <w:r w:rsidRPr="00A6370C">
        <w:rPr>
          <w:w w:val="95"/>
          <w:sz w:val="28"/>
          <w:szCs w:val="28"/>
        </w:rPr>
        <w:t>, kế thừa kinh nghiệm của Big4, chương trình kiểm toán phải yêu cầu KTV (trong bước đánh giá tổng thể này) xem xét lại các dấu hiệu thiên vị mang tính hệ thống.</w:t>
      </w:r>
    </w:p>
    <w:p w14:paraId="48AC11E9" w14:textId="77777777" w:rsidR="00D51F43" w:rsidRPr="00A6370C" w:rsidRDefault="00D51F43" w:rsidP="00A6370C">
      <w:pPr>
        <w:pStyle w:val="ListParagraph"/>
        <w:widowControl w:val="0"/>
        <w:numPr>
          <w:ilvl w:val="0"/>
          <w:numId w:val="12"/>
        </w:numPr>
        <w:spacing w:line="252" w:lineRule="auto"/>
        <w:ind w:left="426"/>
        <w:jc w:val="both"/>
        <w:rPr>
          <w:b/>
          <w:bCs/>
          <w:w w:val="95"/>
          <w:sz w:val="28"/>
          <w:szCs w:val="28"/>
        </w:rPr>
      </w:pPr>
      <w:r w:rsidRPr="00A6370C">
        <w:rPr>
          <w:b/>
          <w:bCs/>
          <w:w w:val="95"/>
          <w:sz w:val="28"/>
          <w:szCs w:val="28"/>
        </w:rPr>
        <w:t>Hoàn thiện thực hiện các công việc kiểm toán các UTKT trong giai đoạn hoàn thành kiểm toán</w:t>
      </w:r>
    </w:p>
    <w:p w14:paraId="6436E556"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nhất</w:t>
      </w:r>
      <w:r w:rsidRPr="00A6370C">
        <w:rPr>
          <w:w w:val="95"/>
          <w:sz w:val="28"/>
          <w:szCs w:val="28"/>
        </w:rPr>
        <w:t xml:space="preserve">, KTV phải thực hiện nghiêm túc các thủ tục rà soát cuối cùng. </w:t>
      </w:r>
    </w:p>
    <w:p w14:paraId="5AF7FB61" w14:textId="77777777" w:rsidR="00BA3ECC" w:rsidRPr="00A6370C" w:rsidRDefault="00D51F43" w:rsidP="00A6370C">
      <w:pPr>
        <w:spacing w:line="252" w:lineRule="auto"/>
        <w:ind w:firstLine="567"/>
        <w:jc w:val="both"/>
        <w:rPr>
          <w:w w:val="95"/>
          <w:sz w:val="28"/>
          <w:szCs w:val="28"/>
        </w:rPr>
      </w:pPr>
      <w:r w:rsidRPr="00A6370C">
        <w:rPr>
          <w:i/>
          <w:iCs/>
          <w:w w:val="95"/>
          <w:sz w:val="28"/>
          <w:szCs w:val="28"/>
        </w:rPr>
        <w:t>Thứ hai</w:t>
      </w:r>
      <w:r w:rsidRPr="00A6370C">
        <w:rPr>
          <w:w w:val="95"/>
          <w:sz w:val="28"/>
          <w:szCs w:val="28"/>
        </w:rPr>
        <w:t xml:space="preserve">, để khắc phục hạn chế KTV phải yêu cầu BGĐ cung cấp các giải trình cụ thể để minh chứng rõ trong hồ sơ. </w:t>
      </w:r>
    </w:p>
    <w:p w14:paraId="197CFB8F" w14:textId="29090B01" w:rsidR="00392DD8" w:rsidRPr="00A6370C" w:rsidRDefault="00D51F43" w:rsidP="00A6370C">
      <w:pPr>
        <w:spacing w:line="252" w:lineRule="auto"/>
        <w:ind w:firstLine="567"/>
        <w:jc w:val="both"/>
        <w:rPr>
          <w:w w:val="95"/>
          <w:sz w:val="28"/>
          <w:szCs w:val="28"/>
        </w:rPr>
      </w:pPr>
      <w:r w:rsidRPr="00A6370C">
        <w:rPr>
          <w:i/>
          <w:iCs/>
          <w:w w:val="95"/>
          <w:sz w:val="28"/>
          <w:szCs w:val="28"/>
        </w:rPr>
        <w:t>Thứ ba</w:t>
      </w:r>
      <w:r w:rsidRPr="00A6370C">
        <w:rPr>
          <w:w w:val="95"/>
          <w:sz w:val="28"/>
          <w:szCs w:val="28"/>
        </w:rPr>
        <w:t>, các công ty kiểm toán (đặc biệt là nhóm 2 và 3) phải: (i) Tăng cường đào tạo, tập huấn để tăng cường nhận thức đúng tầm quan trọng của KSCL (theo VSQC 1), đặc biệt là rủi ro đặc thù của UTKT; (ii) Củng cố KSNB.</w:t>
      </w:r>
      <w:bookmarkStart w:id="293" w:name="_Toc200949892"/>
      <w:bookmarkStart w:id="294" w:name="_Toc227971923"/>
      <w:bookmarkStart w:id="295" w:name="_Toc200949896"/>
      <w:bookmarkStart w:id="296" w:name="_Toc227971926"/>
    </w:p>
    <w:p w14:paraId="57E7A2D9" w14:textId="0A23C659" w:rsidR="00D51F43" w:rsidRPr="00A6370C" w:rsidRDefault="00D51F43" w:rsidP="00A6370C">
      <w:pPr>
        <w:spacing w:line="252" w:lineRule="auto"/>
        <w:jc w:val="both"/>
        <w:rPr>
          <w:i/>
          <w:iCs/>
          <w:color w:val="000000"/>
          <w:w w:val="95"/>
          <w:sz w:val="28"/>
          <w:szCs w:val="28"/>
        </w:rPr>
      </w:pPr>
      <w:r w:rsidRPr="00A6370C">
        <w:rPr>
          <w:i/>
          <w:color w:val="000000"/>
          <w:w w:val="95"/>
          <w:sz w:val="28"/>
          <w:szCs w:val="28"/>
        </w:rPr>
        <w:t>5.2.1.3. Nâng cao trách nhiệm của kiểm toán viên độc lập trong thực hiện kiểm toán các UTKT</w:t>
      </w:r>
      <w:bookmarkEnd w:id="293"/>
      <w:bookmarkEnd w:id="294"/>
    </w:p>
    <w:p w14:paraId="4DBA3847" w14:textId="77777777" w:rsidR="00BA3ECC" w:rsidRPr="00A6370C" w:rsidRDefault="00D51F43" w:rsidP="00A6370C">
      <w:pPr>
        <w:spacing w:line="252" w:lineRule="auto"/>
        <w:ind w:firstLine="720"/>
        <w:jc w:val="both"/>
        <w:rPr>
          <w:w w:val="95"/>
          <w:sz w:val="28"/>
          <w:szCs w:val="28"/>
        </w:rPr>
      </w:pPr>
      <w:r w:rsidRPr="00A6370C">
        <w:rPr>
          <w:i/>
          <w:w w:val="95"/>
          <w:sz w:val="28"/>
          <w:szCs w:val="28"/>
        </w:rPr>
        <w:t>Trước hết,</w:t>
      </w:r>
      <w:r w:rsidRPr="00A6370C">
        <w:rPr>
          <w:w w:val="95"/>
          <w:sz w:val="28"/>
          <w:szCs w:val="28"/>
        </w:rPr>
        <w:t xml:space="preserve"> là nâng cao nhận thức của KTV về vai trò và tính trọng yếu của các UTKT trên BCTC. </w:t>
      </w:r>
    </w:p>
    <w:p w14:paraId="3AF46C13" w14:textId="77777777" w:rsidR="00BA3ECC" w:rsidRPr="00A6370C" w:rsidRDefault="00D51F43" w:rsidP="00A6370C">
      <w:pPr>
        <w:spacing w:line="252" w:lineRule="auto"/>
        <w:ind w:firstLine="720"/>
        <w:jc w:val="both"/>
        <w:rPr>
          <w:w w:val="95"/>
          <w:sz w:val="28"/>
          <w:szCs w:val="28"/>
        </w:rPr>
      </w:pPr>
      <w:r w:rsidRPr="00A6370C">
        <w:rPr>
          <w:i/>
          <w:w w:val="95"/>
          <w:sz w:val="28"/>
          <w:szCs w:val="28"/>
        </w:rPr>
        <w:t>Thứ hai</w:t>
      </w:r>
      <w:r w:rsidRPr="00A6370C">
        <w:rPr>
          <w:w w:val="95"/>
          <w:sz w:val="28"/>
          <w:szCs w:val="28"/>
        </w:rPr>
        <w:t xml:space="preserve">, là nâng cao nhận thức về trách nhiệm chuyên môn. </w:t>
      </w:r>
    </w:p>
    <w:p w14:paraId="6C5F4E06" w14:textId="7C0DDD6C" w:rsidR="00D51F43" w:rsidRPr="00A6370C" w:rsidRDefault="00D51F43" w:rsidP="00A6370C">
      <w:pPr>
        <w:spacing w:line="252" w:lineRule="auto"/>
        <w:ind w:firstLine="720"/>
        <w:jc w:val="both"/>
        <w:rPr>
          <w:w w:val="95"/>
          <w:sz w:val="28"/>
          <w:szCs w:val="28"/>
        </w:rPr>
      </w:pPr>
      <w:r w:rsidRPr="00A6370C">
        <w:rPr>
          <w:i/>
          <w:w w:val="95"/>
          <w:sz w:val="28"/>
          <w:szCs w:val="28"/>
        </w:rPr>
        <w:t>Thứ ba,</w:t>
      </w:r>
      <w:r w:rsidRPr="00A6370C">
        <w:rPr>
          <w:w w:val="95"/>
          <w:sz w:val="28"/>
          <w:szCs w:val="28"/>
        </w:rPr>
        <w:t xml:space="preserve"> là nâng cao nhận thức về các thách thức khi kiểm toán UTKT.</w:t>
      </w:r>
    </w:p>
    <w:p w14:paraId="0FBC74DC" w14:textId="77777777" w:rsidR="00392DD8" w:rsidRPr="00A6370C" w:rsidRDefault="00D51F43" w:rsidP="00A6370C">
      <w:pPr>
        <w:pStyle w:val="Heading2"/>
        <w:keepNext w:val="0"/>
        <w:widowControl w:val="0"/>
        <w:spacing w:before="0" w:after="0" w:line="252" w:lineRule="auto"/>
        <w:jc w:val="both"/>
        <w:rPr>
          <w:i/>
          <w:iCs/>
          <w:color w:val="000000"/>
          <w:w w:val="95"/>
          <w:sz w:val="28"/>
          <w:szCs w:val="28"/>
        </w:rPr>
      </w:pPr>
      <w:r w:rsidRPr="00A6370C">
        <w:rPr>
          <w:i/>
          <w:iCs/>
          <w:color w:val="000000"/>
          <w:w w:val="95"/>
          <w:sz w:val="28"/>
          <w:szCs w:val="28"/>
        </w:rPr>
        <w:t xml:space="preserve">5.2.2. Các khuyến nghị </w:t>
      </w:r>
      <w:bookmarkEnd w:id="295"/>
      <w:r w:rsidRPr="00A6370C">
        <w:rPr>
          <w:i/>
          <w:iCs/>
          <w:color w:val="000000"/>
          <w:w w:val="95"/>
          <w:sz w:val="28"/>
          <w:szCs w:val="28"/>
        </w:rPr>
        <w:t>hoàn thiện từ kết quả nghiên cứu</w:t>
      </w:r>
      <w:bookmarkStart w:id="297" w:name="_Toc200949897"/>
      <w:bookmarkStart w:id="298" w:name="_Toc227971927"/>
      <w:bookmarkEnd w:id="296"/>
    </w:p>
    <w:p w14:paraId="2226EAD6" w14:textId="14189FF0" w:rsidR="00D51F43" w:rsidRPr="00A6370C" w:rsidRDefault="00D51F43" w:rsidP="00A6370C">
      <w:pPr>
        <w:pStyle w:val="Heading2"/>
        <w:keepNext w:val="0"/>
        <w:widowControl w:val="0"/>
        <w:spacing w:before="0" w:after="0" w:line="252" w:lineRule="auto"/>
        <w:jc w:val="both"/>
        <w:rPr>
          <w:b w:val="0"/>
          <w:bCs/>
          <w:i/>
          <w:iCs/>
          <w:color w:val="000000"/>
          <w:w w:val="95"/>
          <w:sz w:val="28"/>
          <w:szCs w:val="28"/>
        </w:rPr>
      </w:pPr>
      <w:r w:rsidRPr="00A6370C">
        <w:rPr>
          <w:b w:val="0"/>
          <w:bCs/>
          <w:i/>
          <w:color w:val="000000"/>
          <w:w w:val="95"/>
          <w:sz w:val="28"/>
          <w:szCs w:val="28"/>
        </w:rPr>
        <w:t xml:space="preserve">5.2.2.1. </w:t>
      </w:r>
      <w:bookmarkEnd w:id="297"/>
      <w:r w:rsidRPr="00A6370C">
        <w:rPr>
          <w:b w:val="0"/>
          <w:bCs/>
          <w:i/>
          <w:color w:val="000000"/>
          <w:w w:val="95"/>
          <w:sz w:val="28"/>
          <w:szCs w:val="28"/>
        </w:rPr>
        <w:t>Đối với cơ quan quản lý Nhà nước (Bộ Tài chính, UBCKNN)</w:t>
      </w:r>
      <w:bookmarkEnd w:id="298"/>
    </w:p>
    <w:p w14:paraId="72444362" w14:textId="77777777" w:rsidR="00392DD8" w:rsidRPr="00A6370C" w:rsidRDefault="00D51F43" w:rsidP="00A6370C">
      <w:pPr>
        <w:pStyle w:val="ListParagraph"/>
        <w:widowControl w:val="0"/>
        <w:tabs>
          <w:tab w:val="left" w:pos="284"/>
        </w:tabs>
        <w:spacing w:line="252" w:lineRule="auto"/>
        <w:ind w:left="0" w:firstLine="567"/>
        <w:jc w:val="both"/>
        <w:rPr>
          <w:w w:val="95"/>
          <w:sz w:val="28"/>
          <w:szCs w:val="28"/>
        </w:rPr>
      </w:pPr>
      <w:r w:rsidRPr="00A6370C">
        <w:rPr>
          <w:i/>
          <w:iCs/>
          <w:w w:val="95"/>
          <w:sz w:val="28"/>
          <w:szCs w:val="28"/>
        </w:rPr>
        <w:t>Thứ nhất</w:t>
      </w:r>
      <w:r w:rsidRPr="00A6370C">
        <w:rPr>
          <w:w w:val="95"/>
          <w:sz w:val="28"/>
          <w:szCs w:val="28"/>
        </w:rPr>
        <w:t xml:space="preserve">, khuyến nghị hoàn thiện và đồng bộ hóa khung pháp lý về kế toán - kiểm toán. </w:t>
      </w:r>
      <w:r w:rsidRPr="00A6370C">
        <w:rPr>
          <w:i/>
          <w:iCs/>
          <w:w w:val="95"/>
          <w:sz w:val="28"/>
          <w:szCs w:val="28"/>
        </w:rPr>
        <w:t>Thứ hai</w:t>
      </w:r>
      <w:r w:rsidRPr="00A6370C">
        <w:rPr>
          <w:w w:val="95"/>
          <w:sz w:val="28"/>
          <w:szCs w:val="28"/>
        </w:rPr>
        <w:t xml:space="preserve">, khuyến nghị phát triển thị trường chuyên gia. </w:t>
      </w:r>
      <w:r w:rsidRPr="00A6370C">
        <w:rPr>
          <w:i/>
          <w:iCs/>
          <w:w w:val="95"/>
          <w:sz w:val="28"/>
          <w:szCs w:val="28"/>
        </w:rPr>
        <w:t>Thứ ba</w:t>
      </w:r>
      <w:r w:rsidRPr="00A6370C">
        <w:rPr>
          <w:w w:val="95"/>
          <w:sz w:val="28"/>
          <w:szCs w:val="28"/>
        </w:rPr>
        <w:t xml:space="preserve">, khuyến nghị tăng cường giám sát và chế tài. </w:t>
      </w:r>
      <w:bookmarkStart w:id="299" w:name="_Toc227971928"/>
    </w:p>
    <w:p w14:paraId="44B4F52D" w14:textId="4BFADEDB" w:rsidR="00D51F43" w:rsidRPr="00A6370C" w:rsidRDefault="00D51F43" w:rsidP="00A6370C">
      <w:pPr>
        <w:widowControl w:val="0"/>
        <w:tabs>
          <w:tab w:val="left" w:pos="284"/>
        </w:tabs>
        <w:spacing w:line="252" w:lineRule="auto"/>
        <w:jc w:val="both"/>
        <w:rPr>
          <w:i/>
          <w:iCs/>
          <w:color w:val="000000"/>
          <w:w w:val="95"/>
          <w:sz w:val="28"/>
          <w:szCs w:val="28"/>
        </w:rPr>
      </w:pPr>
      <w:r w:rsidRPr="00A6370C">
        <w:rPr>
          <w:i/>
          <w:iCs/>
          <w:color w:val="000000"/>
          <w:w w:val="95"/>
          <w:sz w:val="28"/>
          <w:szCs w:val="28"/>
        </w:rPr>
        <w:t>5.2.2.2. Đối với công ty kiểm toán</w:t>
      </w:r>
      <w:bookmarkEnd w:id="299"/>
      <w:r w:rsidRPr="00A6370C">
        <w:rPr>
          <w:i/>
          <w:iCs/>
          <w:color w:val="000000"/>
          <w:w w:val="95"/>
          <w:sz w:val="28"/>
          <w:szCs w:val="28"/>
        </w:rPr>
        <w:t xml:space="preserve"> </w:t>
      </w:r>
    </w:p>
    <w:p w14:paraId="53C464C9" w14:textId="77777777" w:rsidR="00BA3ECC" w:rsidRPr="00A6370C" w:rsidRDefault="00D51F43" w:rsidP="00A6370C">
      <w:pPr>
        <w:pStyle w:val="ListParagraph"/>
        <w:widowControl w:val="0"/>
        <w:tabs>
          <w:tab w:val="left" w:pos="360"/>
        </w:tabs>
        <w:spacing w:line="252" w:lineRule="auto"/>
        <w:ind w:left="0"/>
        <w:jc w:val="both"/>
        <w:rPr>
          <w:w w:val="95"/>
          <w:sz w:val="28"/>
          <w:szCs w:val="28"/>
        </w:rPr>
      </w:pPr>
      <w:r w:rsidRPr="00A6370C">
        <w:rPr>
          <w:i/>
          <w:iCs/>
          <w:w w:val="95"/>
          <w:sz w:val="28"/>
          <w:szCs w:val="28"/>
        </w:rPr>
        <w:tab/>
        <w:t>Thứ nhất</w:t>
      </w:r>
      <w:r w:rsidRPr="00A6370C">
        <w:rPr>
          <w:w w:val="95"/>
          <w:sz w:val="28"/>
          <w:szCs w:val="28"/>
        </w:rPr>
        <w:t xml:space="preserve">, ưu tiên số một là phát triển nguồn nhân lực và mạng lưới chuyên gia. </w:t>
      </w:r>
    </w:p>
    <w:p w14:paraId="6B00CA9C" w14:textId="77777777" w:rsidR="00BA3ECC" w:rsidRPr="00A6370C" w:rsidRDefault="00BA3ECC" w:rsidP="00A6370C">
      <w:pPr>
        <w:pStyle w:val="ListParagraph"/>
        <w:widowControl w:val="0"/>
        <w:tabs>
          <w:tab w:val="left" w:pos="360"/>
        </w:tabs>
        <w:spacing w:line="252" w:lineRule="auto"/>
        <w:ind w:left="0"/>
        <w:jc w:val="both"/>
        <w:rPr>
          <w:w w:val="95"/>
          <w:sz w:val="28"/>
          <w:szCs w:val="28"/>
        </w:rPr>
      </w:pPr>
      <w:r w:rsidRPr="00A6370C">
        <w:rPr>
          <w:w w:val="95"/>
          <w:sz w:val="28"/>
          <w:szCs w:val="28"/>
        </w:rPr>
        <w:tab/>
      </w:r>
      <w:r w:rsidR="00D51F43" w:rsidRPr="00A6370C">
        <w:rPr>
          <w:i/>
          <w:iCs/>
          <w:w w:val="95"/>
          <w:sz w:val="28"/>
          <w:szCs w:val="28"/>
        </w:rPr>
        <w:t>Thứ hai</w:t>
      </w:r>
      <w:r w:rsidR="00D51F43" w:rsidRPr="00A6370C">
        <w:rPr>
          <w:w w:val="95"/>
          <w:sz w:val="28"/>
          <w:szCs w:val="28"/>
        </w:rPr>
        <w:t xml:space="preserve">, khuyến nghị về chuẩn hóa quy trình kiểm toán và thúc đẩy chuyển đổi số thiết thực. </w:t>
      </w:r>
    </w:p>
    <w:p w14:paraId="616C66B0" w14:textId="77777777" w:rsidR="00BA3ECC" w:rsidRPr="00A6370C" w:rsidRDefault="00BA3ECC" w:rsidP="00A6370C">
      <w:pPr>
        <w:pStyle w:val="ListParagraph"/>
        <w:widowControl w:val="0"/>
        <w:tabs>
          <w:tab w:val="left" w:pos="360"/>
        </w:tabs>
        <w:spacing w:line="252" w:lineRule="auto"/>
        <w:ind w:left="0"/>
        <w:jc w:val="both"/>
        <w:rPr>
          <w:w w:val="95"/>
          <w:sz w:val="28"/>
          <w:szCs w:val="28"/>
        </w:rPr>
      </w:pPr>
      <w:r w:rsidRPr="00A6370C">
        <w:rPr>
          <w:w w:val="95"/>
          <w:sz w:val="28"/>
          <w:szCs w:val="28"/>
        </w:rPr>
        <w:tab/>
      </w:r>
      <w:r w:rsidR="00D51F43" w:rsidRPr="00A6370C">
        <w:rPr>
          <w:i/>
          <w:iCs/>
          <w:w w:val="95"/>
          <w:sz w:val="28"/>
          <w:szCs w:val="28"/>
        </w:rPr>
        <w:t>Thứ ba,</w:t>
      </w:r>
      <w:r w:rsidR="00D51F43" w:rsidRPr="00A6370C">
        <w:rPr>
          <w:w w:val="95"/>
          <w:sz w:val="28"/>
          <w:szCs w:val="28"/>
        </w:rPr>
        <w:t xml:space="preserve"> khuyến nghị về thể chế hóa và chuẩn hóa quy trình KTNB đối với các UTKT. </w:t>
      </w:r>
    </w:p>
    <w:p w14:paraId="5EE158F1" w14:textId="16AC539E" w:rsidR="00392DD8" w:rsidRPr="00A6370C" w:rsidRDefault="00BA3ECC" w:rsidP="00A6370C">
      <w:pPr>
        <w:pStyle w:val="ListParagraph"/>
        <w:widowControl w:val="0"/>
        <w:tabs>
          <w:tab w:val="left" w:pos="360"/>
        </w:tabs>
        <w:spacing w:line="252" w:lineRule="auto"/>
        <w:ind w:left="0"/>
        <w:jc w:val="both"/>
        <w:rPr>
          <w:w w:val="95"/>
          <w:sz w:val="28"/>
          <w:szCs w:val="28"/>
        </w:rPr>
      </w:pPr>
      <w:r w:rsidRPr="00A6370C">
        <w:rPr>
          <w:w w:val="95"/>
          <w:sz w:val="28"/>
          <w:szCs w:val="28"/>
        </w:rPr>
        <w:tab/>
      </w:r>
      <w:r w:rsidR="00D51F43" w:rsidRPr="00A6370C">
        <w:rPr>
          <w:i/>
          <w:iCs/>
          <w:w w:val="95"/>
          <w:sz w:val="28"/>
          <w:szCs w:val="28"/>
        </w:rPr>
        <w:t>Thứ tư</w:t>
      </w:r>
      <w:r w:rsidR="00D51F43" w:rsidRPr="00A6370C">
        <w:rPr>
          <w:w w:val="95"/>
          <w:sz w:val="28"/>
          <w:szCs w:val="28"/>
        </w:rPr>
        <w:t>, khuyến nghị về đảm bảo tính độc lập của KTV.</w:t>
      </w:r>
      <w:bookmarkStart w:id="300" w:name="_Toc227971929"/>
    </w:p>
    <w:p w14:paraId="2D42146F" w14:textId="5B3D6F3D" w:rsidR="00D51F43" w:rsidRPr="00A6370C" w:rsidRDefault="00D51F43" w:rsidP="00A6370C">
      <w:pPr>
        <w:pStyle w:val="ListParagraph"/>
        <w:widowControl w:val="0"/>
        <w:tabs>
          <w:tab w:val="left" w:pos="360"/>
        </w:tabs>
        <w:spacing w:line="252" w:lineRule="auto"/>
        <w:ind w:left="0"/>
        <w:jc w:val="both"/>
        <w:rPr>
          <w:i/>
          <w:color w:val="000000"/>
          <w:w w:val="95"/>
          <w:sz w:val="28"/>
          <w:szCs w:val="28"/>
        </w:rPr>
      </w:pPr>
      <w:r w:rsidRPr="00A6370C">
        <w:rPr>
          <w:i/>
          <w:color w:val="000000"/>
          <w:w w:val="95"/>
          <w:sz w:val="28"/>
          <w:szCs w:val="28"/>
        </w:rPr>
        <w:t>5.2.2.3. Đối với tổ chức nghề nghiệp</w:t>
      </w:r>
      <w:bookmarkEnd w:id="300"/>
    </w:p>
    <w:p w14:paraId="58750618" w14:textId="77777777" w:rsidR="00392DD8" w:rsidRPr="00A6370C" w:rsidRDefault="00D51F43" w:rsidP="00A6370C">
      <w:pPr>
        <w:pStyle w:val="ListParagraph"/>
        <w:widowControl w:val="0"/>
        <w:spacing w:line="252" w:lineRule="auto"/>
        <w:ind w:left="0" w:firstLine="720"/>
        <w:jc w:val="both"/>
        <w:rPr>
          <w:w w:val="95"/>
          <w:sz w:val="28"/>
          <w:szCs w:val="28"/>
        </w:rPr>
      </w:pPr>
      <w:r w:rsidRPr="00A6370C">
        <w:rPr>
          <w:i/>
          <w:w w:val="95"/>
          <w:sz w:val="28"/>
          <w:szCs w:val="28"/>
        </w:rPr>
        <w:lastRenderedPageBreak/>
        <w:t>Thứ nhất</w:t>
      </w:r>
      <w:r w:rsidRPr="00A6370C">
        <w:rPr>
          <w:iCs/>
          <w:w w:val="95"/>
          <w:sz w:val="28"/>
          <w:szCs w:val="28"/>
        </w:rPr>
        <w:t xml:space="preserve">, khuyến nghị về việc ban hành hướng dẫn thực hành chuyên sâu từ tổ chức nghề nghiệp. </w:t>
      </w:r>
      <w:r w:rsidRPr="00A6370C">
        <w:rPr>
          <w:i/>
          <w:iCs/>
          <w:w w:val="95"/>
          <w:sz w:val="28"/>
          <w:szCs w:val="28"/>
        </w:rPr>
        <w:t>Thứ hai</w:t>
      </w:r>
      <w:r w:rsidRPr="00A6370C">
        <w:rPr>
          <w:w w:val="95"/>
          <w:sz w:val="28"/>
          <w:szCs w:val="28"/>
        </w:rPr>
        <w:t xml:space="preserve">, khuyến nghị về tăng cường đào tạo. </w:t>
      </w:r>
      <w:bookmarkStart w:id="301" w:name="_Toc227971930"/>
    </w:p>
    <w:p w14:paraId="100DFD01" w14:textId="45B1FE49" w:rsidR="00D51F43" w:rsidRPr="00A6370C" w:rsidRDefault="00D51F43" w:rsidP="00A6370C">
      <w:pPr>
        <w:widowControl w:val="0"/>
        <w:spacing w:line="252" w:lineRule="auto"/>
        <w:jc w:val="both"/>
        <w:rPr>
          <w:i/>
          <w:color w:val="000000"/>
          <w:w w:val="95"/>
          <w:sz w:val="28"/>
          <w:szCs w:val="28"/>
        </w:rPr>
      </w:pPr>
      <w:r w:rsidRPr="00A6370C">
        <w:rPr>
          <w:i/>
          <w:color w:val="000000"/>
          <w:w w:val="95"/>
          <w:sz w:val="28"/>
          <w:szCs w:val="28"/>
        </w:rPr>
        <w:t>5.2.2.4. Đối với kiểm toán viên</w:t>
      </w:r>
      <w:bookmarkEnd w:id="301"/>
    </w:p>
    <w:p w14:paraId="0B3BDD47" w14:textId="77777777" w:rsidR="00BA3ECC" w:rsidRPr="00A6370C" w:rsidRDefault="00D51F43" w:rsidP="00A6370C">
      <w:pPr>
        <w:pStyle w:val="ListParagraph"/>
        <w:widowControl w:val="0"/>
        <w:spacing w:line="252" w:lineRule="auto"/>
        <w:ind w:left="284" w:firstLine="142"/>
        <w:jc w:val="both"/>
        <w:rPr>
          <w:w w:val="95"/>
          <w:sz w:val="28"/>
          <w:szCs w:val="28"/>
        </w:rPr>
      </w:pPr>
      <w:r w:rsidRPr="00A6370C">
        <w:rPr>
          <w:i/>
          <w:iCs/>
          <w:w w:val="95"/>
          <w:sz w:val="28"/>
          <w:szCs w:val="28"/>
        </w:rPr>
        <w:t>Thứ nhất</w:t>
      </w:r>
      <w:r w:rsidRPr="00A6370C">
        <w:rPr>
          <w:w w:val="95"/>
          <w:sz w:val="28"/>
          <w:szCs w:val="28"/>
        </w:rPr>
        <w:t xml:space="preserve">, KTV chủ động nâng cao năng lực chuyên môn và đạo đức nghề nghiệp. </w:t>
      </w:r>
    </w:p>
    <w:p w14:paraId="03AFDAF8" w14:textId="79C16490" w:rsidR="00D51F43" w:rsidRPr="00A6370C" w:rsidRDefault="00D51F43" w:rsidP="00A6370C">
      <w:pPr>
        <w:pStyle w:val="ListParagraph"/>
        <w:widowControl w:val="0"/>
        <w:spacing w:line="252" w:lineRule="auto"/>
        <w:ind w:left="284" w:firstLine="142"/>
        <w:jc w:val="both"/>
        <w:rPr>
          <w:w w:val="95"/>
          <w:sz w:val="28"/>
          <w:szCs w:val="28"/>
        </w:rPr>
      </w:pPr>
      <w:r w:rsidRPr="00A6370C">
        <w:rPr>
          <w:i/>
          <w:iCs/>
          <w:w w:val="95"/>
          <w:sz w:val="28"/>
          <w:szCs w:val="28"/>
        </w:rPr>
        <w:t>Thứ hai</w:t>
      </w:r>
      <w:r w:rsidRPr="00A6370C">
        <w:rPr>
          <w:w w:val="95"/>
          <w:sz w:val="28"/>
          <w:szCs w:val="28"/>
        </w:rPr>
        <w:t xml:space="preserve">, KTV cần thực hành thái độ HNNN thực chất trong kiểm toán các UTKT. </w:t>
      </w:r>
    </w:p>
    <w:p w14:paraId="0C701A23" w14:textId="77777777" w:rsidR="00D51F43" w:rsidRPr="00A6370C" w:rsidRDefault="00D51F43" w:rsidP="00A6370C">
      <w:pPr>
        <w:pStyle w:val="Heading2"/>
        <w:keepNext w:val="0"/>
        <w:widowControl w:val="0"/>
        <w:spacing w:before="0" w:after="0" w:line="252" w:lineRule="auto"/>
        <w:jc w:val="both"/>
        <w:rPr>
          <w:b w:val="0"/>
          <w:bCs/>
          <w:color w:val="000000"/>
          <w:w w:val="95"/>
          <w:sz w:val="28"/>
          <w:szCs w:val="28"/>
        </w:rPr>
      </w:pPr>
      <w:bookmarkStart w:id="302" w:name="_Toc227971931"/>
      <w:bookmarkStart w:id="303" w:name="_Toc200949901"/>
      <w:r w:rsidRPr="00A6370C">
        <w:rPr>
          <w:color w:val="000000"/>
          <w:w w:val="95"/>
          <w:sz w:val="28"/>
          <w:szCs w:val="28"/>
        </w:rPr>
        <w:t>5.3. Điều kiện thực hiện giải pháp</w:t>
      </w:r>
      <w:bookmarkEnd w:id="302"/>
    </w:p>
    <w:p w14:paraId="43A7737A" w14:textId="77777777" w:rsidR="00D51F43" w:rsidRPr="00A6370C" w:rsidRDefault="00D51F43" w:rsidP="00A6370C">
      <w:pPr>
        <w:pStyle w:val="Heading2"/>
        <w:keepNext w:val="0"/>
        <w:widowControl w:val="0"/>
        <w:spacing w:before="0" w:after="0" w:line="252" w:lineRule="auto"/>
        <w:jc w:val="both"/>
        <w:rPr>
          <w:b w:val="0"/>
          <w:bCs/>
          <w:i/>
          <w:iCs/>
          <w:color w:val="000000"/>
          <w:w w:val="95"/>
          <w:sz w:val="28"/>
          <w:szCs w:val="28"/>
        </w:rPr>
      </w:pPr>
      <w:bookmarkStart w:id="304" w:name="_Toc227971932"/>
      <w:r w:rsidRPr="00A6370C">
        <w:rPr>
          <w:i/>
          <w:iCs/>
          <w:color w:val="000000"/>
          <w:w w:val="95"/>
          <w:sz w:val="28"/>
          <w:szCs w:val="28"/>
        </w:rPr>
        <w:t>5.3.1. Về</w:t>
      </w:r>
      <w:r w:rsidRPr="00A6370C">
        <w:rPr>
          <w:i/>
          <w:iCs/>
          <w:color w:val="000000"/>
          <w:spacing w:val="6"/>
          <w:w w:val="95"/>
          <w:sz w:val="28"/>
          <w:szCs w:val="28"/>
        </w:rPr>
        <w:t xml:space="preserve"> </w:t>
      </w:r>
      <w:r w:rsidRPr="00A6370C">
        <w:rPr>
          <w:i/>
          <w:iCs/>
          <w:color w:val="000000"/>
          <w:w w:val="95"/>
          <w:sz w:val="28"/>
          <w:szCs w:val="28"/>
        </w:rPr>
        <w:t>phía</w:t>
      </w:r>
      <w:r w:rsidRPr="00A6370C">
        <w:rPr>
          <w:i/>
          <w:iCs/>
          <w:color w:val="000000"/>
          <w:spacing w:val="8"/>
          <w:w w:val="95"/>
          <w:sz w:val="28"/>
          <w:szCs w:val="28"/>
        </w:rPr>
        <w:t xml:space="preserve"> </w:t>
      </w:r>
      <w:r w:rsidRPr="00A6370C">
        <w:rPr>
          <w:i/>
          <w:iCs/>
          <w:color w:val="000000"/>
          <w:w w:val="95"/>
          <w:sz w:val="28"/>
          <w:szCs w:val="28"/>
        </w:rPr>
        <w:t>cơ quan quản lý Nhà nước</w:t>
      </w:r>
      <w:bookmarkEnd w:id="303"/>
      <w:bookmarkEnd w:id="304"/>
    </w:p>
    <w:p w14:paraId="49E4AEC4" w14:textId="77777777" w:rsidR="00BA3ECC" w:rsidRPr="00A6370C" w:rsidRDefault="00D51F43" w:rsidP="00A6370C">
      <w:pPr>
        <w:spacing w:line="252" w:lineRule="auto"/>
        <w:ind w:firstLine="720"/>
        <w:jc w:val="both"/>
        <w:rPr>
          <w:w w:val="95"/>
          <w:sz w:val="28"/>
          <w:szCs w:val="28"/>
        </w:rPr>
      </w:pPr>
      <w:r w:rsidRPr="00A6370C">
        <w:rPr>
          <w:i/>
          <w:iCs/>
          <w:w w:val="95"/>
          <w:sz w:val="28"/>
          <w:szCs w:val="28"/>
        </w:rPr>
        <w:t>Thứ nhất</w:t>
      </w:r>
      <w:r w:rsidRPr="00A6370C">
        <w:rPr>
          <w:w w:val="95"/>
          <w:sz w:val="28"/>
          <w:szCs w:val="28"/>
        </w:rPr>
        <w:t>, là sự cam kết nguồn lực cho hoàn thiện pháp lý.</w:t>
      </w:r>
    </w:p>
    <w:p w14:paraId="4122068F" w14:textId="77777777" w:rsidR="00BA3ECC" w:rsidRPr="00A6370C" w:rsidRDefault="00D51F43" w:rsidP="00A6370C">
      <w:pPr>
        <w:spacing w:line="252" w:lineRule="auto"/>
        <w:ind w:firstLine="720"/>
        <w:jc w:val="both"/>
        <w:rPr>
          <w:w w:val="95"/>
          <w:sz w:val="28"/>
          <w:szCs w:val="28"/>
        </w:rPr>
      </w:pPr>
      <w:r w:rsidRPr="00A6370C">
        <w:rPr>
          <w:i/>
          <w:iCs/>
          <w:w w:val="95"/>
          <w:sz w:val="28"/>
          <w:szCs w:val="28"/>
        </w:rPr>
        <w:t>Thứ hai</w:t>
      </w:r>
      <w:r w:rsidRPr="00A6370C">
        <w:rPr>
          <w:w w:val="95"/>
          <w:sz w:val="28"/>
          <w:szCs w:val="28"/>
        </w:rPr>
        <w:t xml:space="preserve">, là sự đầu tư nghiên cứu để ban hành hướng dẫn cụ thể. </w:t>
      </w:r>
    </w:p>
    <w:p w14:paraId="0A05E318" w14:textId="692B672D" w:rsidR="00D51F43" w:rsidRPr="00A6370C" w:rsidRDefault="00D51F43" w:rsidP="00A6370C">
      <w:pPr>
        <w:spacing w:line="252" w:lineRule="auto"/>
        <w:ind w:firstLine="720"/>
        <w:jc w:val="both"/>
        <w:rPr>
          <w:w w:val="95"/>
          <w:sz w:val="28"/>
          <w:szCs w:val="28"/>
        </w:rPr>
      </w:pPr>
      <w:r w:rsidRPr="00A6370C">
        <w:rPr>
          <w:i/>
          <w:iCs/>
          <w:w w:val="95"/>
          <w:sz w:val="28"/>
          <w:szCs w:val="28"/>
        </w:rPr>
        <w:t>Thứ ba</w:t>
      </w:r>
      <w:r w:rsidRPr="00A6370C">
        <w:rPr>
          <w:w w:val="95"/>
          <w:sz w:val="28"/>
          <w:szCs w:val="28"/>
        </w:rPr>
        <w:t xml:space="preserve">, là nâng cao năng lực giám sát. </w:t>
      </w:r>
      <w:r w:rsidRPr="00A6370C">
        <w:rPr>
          <w:i/>
          <w:iCs/>
          <w:w w:val="95"/>
          <w:sz w:val="28"/>
          <w:szCs w:val="28"/>
        </w:rPr>
        <w:t>Thứ tư</w:t>
      </w:r>
      <w:r w:rsidRPr="00A6370C">
        <w:rPr>
          <w:w w:val="95"/>
          <w:sz w:val="28"/>
          <w:szCs w:val="28"/>
        </w:rPr>
        <w:t>, là thiết lập cơ chế phối hợp liên ngành</w:t>
      </w:r>
    </w:p>
    <w:p w14:paraId="1EE5C60B" w14:textId="77777777" w:rsidR="00D51F43" w:rsidRPr="00A6370C" w:rsidRDefault="00D51F43" w:rsidP="00A6370C">
      <w:pPr>
        <w:pStyle w:val="Heading2"/>
        <w:keepNext w:val="0"/>
        <w:widowControl w:val="0"/>
        <w:spacing w:before="0" w:after="0" w:line="252" w:lineRule="auto"/>
        <w:jc w:val="both"/>
        <w:rPr>
          <w:b w:val="0"/>
          <w:bCs/>
          <w:i/>
          <w:color w:val="000000"/>
          <w:w w:val="95"/>
          <w:sz w:val="28"/>
          <w:szCs w:val="28"/>
        </w:rPr>
      </w:pPr>
      <w:bookmarkStart w:id="305" w:name="_Toc200949903"/>
      <w:bookmarkStart w:id="306" w:name="_Toc227971933"/>
      <w:r w:rsidRPr="00A6370C">
        <w:rPr>
          <w:b w:val="0"/>
          <w:bCs/>
          <w:color w:val="000000"/>
          <w:w w:val="95"/>
          <w:sz w:val="28"/>
          <w:szCs w:val="28"/>
        </w:rPr>
        <w:t>5.3.2. Về</w:t>
      </w:r>
      <w:r w:rsidRPr="00A6370C">
        <w:rPr>
          <w:b w:val="0"/>
          <w:bCs/>
          <w:color w:val="000000"/>
          <w:spacing w:val="5"/>
          <w:w w:val="95"/>
          <w:sz w:val="28"/>
          <w:szCs w:val="28"/>
        </w:rPr>
        <w:t xml:space="preserve"> </w:t>
      </w:r>
      <w:r w:rsidRPr="00A6370C">
        <w:rPr>
          <w:b w:val="0"/>
          <w:bCs/>
          <w:color w:val="000000"/>
          <w:w w:val="95"/>
          <w:sz w:val="28"/>
          <w:szCs w:val="28"/>
        </w:rPr>
        <w:t>phía</w:t>
      </w:r>
      <w:r w:rsidRPr="00A6370C">
        <w:rPr>
          <w:b w:val="0"/>
          <w:bCs/>
          <w:color w:val="000000"/>
          <w:spacing w:val="7"/>
          <w:w w:val="95"/>
          <w:sz w:val="28"/>
          <w:szCs w:val="28"/>
        </w:rPr>
        <w:t xml:space="preserve"> </w:t>
      </w:r>
      <w:r w:rsidRPr="00A6370C">
        <w:rPr>
          <w:b w:val="0"/>
          <w:bCs/>
          <w:color w:val="000000"/>
          <w:w w:val="95"/>
          <w:sz w:val="28"/>
          <w:szCs w:val="28"/>
        </w:rPr>
        <w:t>các công ty kiểm toán</w:t>
      </w:r>
      <w:bookmarkEnd w:id="305"/>
      <w:bookmarkEnd w:id="306"/>
    </w:p>
    <w:p w14:paraId="49141AA4" w14:textId="77777777" w:rsidR="00BA3ECC" w:rsidRPr="00A6370C" w:rsidRDefault="00D51F43" w:rsidP="00A6370C">
      <w:pPr>
        <w:spacing w:line="252" w:lineRule="auto"/>
        <w:ind w:firstLine="720"/>
        <w:jc w:val="both"/>
        <w:rPr>
          <w:w w:val="95"/>
          <w:sz w:val="28"/>
          <w:szCs w:val="28"/>
        </w:rPr>
      </w:pPr>
      <w:r w:rsidRPr="00A6370C">
        <w:rPr>
          <w:i/>
          <w:iCs/>
          <w:w w:val="95"/>
          <w:sz w:val="28"/>
          <w:szCs w:val="28"/>
        </w:rPr>
        <w:t>Thứ nhất</w:t>
      </w:r>
      <w:r w:rsidRPr="00A6370C">
        <w:rPr>
          <w:w w:val="95"/>
          <w:sz w:val="28"/>
          <w:szCs w:val="28"/>
        </w:rPr>
        <w:t xml:space="preserve">, về nguồn lực, CTKT phải đầu tư vào: (i) Công nghệ; (ii) Đội ngũ chuyên gia hỗ trợ. </w:t>
      </w:r>
    </w:p>
    <w:p w14:paraId="6FEB61EB" w14:textId="5162744A" w:rsidR="00D51F43" w:rsidRPr="00A6370C" w:rsidRDefault="00D51F43" w:rsidP="00A6370C">
      <w:pPr>
        <w:spacing w:line="252" w:lineRule="auto"/>
        <w:ind w:firstLine="720"/>
        <w:jc w:val="both"/>
        <w:rPr>
          <w:w w:val="95"/>
          <w:sz w:val="28"/>
          <w:szCs w:val="28"/>
        </w:rPr>
      </w:pPr>
      <w:r w:rsidRPr="00A6370C">
        <w:rPr>
          <w:i/>
          <w:iCs/>
          <w:w w:val="95"/>
          <w:sz w:val="28"/>
          <w:szCs w:val="28"/>
        </w:rPr>
        <w:t>Thứ hai</w:t>
      </w:r>
      <w:r w:rsidRPr="00A6370C">
        <w:rPr>
          <w:w w:val="95"/>
          <w:sz w:val="28"/>
          <w:szCs w:val="28"/>
        </w:rPr>
        <w:t>, về quy trình, CTKT phải chuẩn hóa các hướng dẫn kiểm toán nội bộ và tăng cường hệ thống KSCL.</w:t>
      </w:r>
    </w:p>
    <w:p w14:paraId="341870FA" w14:textId="77777777" w:rsidR="00D51F43" w:rsidRPr="00A6370C" w:rsidRDefault="00D51F43" w:rsidP="00A6370C">
      <w:pPr>
        <w:pStyle w:val="Heading2"/>
        <w:keepNext w:val="0"/>
        <w:widowControl w:val="0"/>
        <w:spacing w:before="0" w:after="0" w:line="252" w:lineRule="auto"/>
        <w:jc w:val="both"/>
        <w:rPr>
          <w:b w:val="0"/>
          <w:bCs/>
          <w:i/>
          <w:iCs/>
          <w:color w:val="000000"/>
          <w:w w:val="95"/>
          <w:sz w:val="28"/>
          <w:szCs w:val="28"/>
        </w:rPr>
      </w:pPr>
      <w:bookmarkStart w:id="307" w:name="_Toc200949902"/>
      <w:bookmarkStart w:id="308" w:name="_Toc227971934"/>
      <w:r w:rsidRPr="00A6370C">
        <w:rPr>
          <w:i/>
          <w:iCs/>
          <w:color w:val="000000"/>
          <w:w w:val="95"/>
          <w:sz w:val="28"/>
          <w:szCs w:val="28"/>
        </w:rPr>
        <w:t>5.3.3. Về phía</w:t>
      </w:r>
      <w:r w:rsidRPr="00A6370C">
        <w:rPr>
          <w:i/>
          <w:iCs/>
          <w:color w:val="000000"/>
          <w:spacing w:val="5"/>
          <w:w w:val="95"/>
          <w:sz w:val="28"/>
          <w:szCs w:val="28"/>
        </w:rPr>
        <w:t xml:space="preserve"> </w:t>
      </w:r>
      <w:r w:rsidRPr="00A6370C">
        <w:rPr>
          <w:i/>
          <w:iCs/>
          <w:color w:val="000000"/>
          <w:w w:val="95"/>
          <w:sz w:val="28"/>
          <w:szCs w:val="28"/>
        </w:rPr>
        <w:t>tổ chức nghề nghiệp</w:t>
      </w:r>
      <w:bookmarkEnd w:id="307"/>
      <w:bookmarkEnd w:id="308"/>
    </w:p>
    <w:p w14:paraId="24A7147E" w14:textId="77777777" w:rsidR="00BA3ECC" w:rsidRPr="00A6370C" w:rsidRDefault="00D51F43" w:rsidP="00A6370C">
      <w:pPr>
        <w:spacing w:line="252" w:lineRule="auto"/>
        <w:ind w:firstLine="720"/>
        <w:jc w:val="both"/>
        <w:rPr>
          <w:w w:val="95"/>
          <w:sz w:val="28"/>
          <w:szCs w:val="28"/>
        </w:rPr>
      </w:pPr>
      <w:r w:rsidRPr="00A6370C">
        <w:rPr>
          <w:i/>
          <w:iCs/>
          <w:w w:val="95"/>
          <w:sz w:val="28"/>
          <w:szCs w:val="28"/>
        </w:rPr>
        <w:t>Thứ nhất</w:t>
      </w:r>
      <w:r w:rsidRPr="00A6370C">
        <w:rPr>
          <w:w w:val="95"/>
          <w:sz w:val="28"/>
          <w:szCs w:val="28"/>
        </w:rPr>
        <w:t xml:space="preserve">, VACPA cần chủ động xây dựng hướng dẫn chuyên sâu, các tài liệu hướng dẫn thực hành chi tiết. </w:t>
      </w:r>
    </w:p>
    <w:p w14:paraId="35521EE2" w14:textId="77777777" w:rsidR="00BA3ECC" w:rsidRPr="00A6370C" w:rsidRDefault="00D51F43" w:rsidP="00A6370C">
      <w:pPr>
        <w:spacing w:line="252" w:lineRule="auto"/>
        <w:ind w:firstLine="720"/>
        <w:jc w:val="both"/>
        <w:rPr>
          <w:w w:val="95"/>
          <w:sz w:val="28"/>
          <w:szCs w:val="28"/>
        </w:rPr>
      </w:pPr>
      <w:r w:rsidRPr="00A6370C">
        <w:rPr>
          <w:i/>
          <w:iCs/>
          <w:w w:val="95"/>
          <w:sz w:val="28"/>
          <w:szCs w:val="28"/>
        </w:rPr>
        <w:t>Thứ hai</w:t>
      </w:r>
      <w:r w:rsidRPr="00A6370C">
        <w:rPr>
          <w:w w:val="95"/>
          <w:sz w:val="28"/>
          <w:szCs w:val="28"/>
        </w:rPr>
        <w:t xml:space="preserve">, là đẩy mạnh đào tạo kỹ năng chuyên biệt. VACPA phải đẩy mạnh công tác đào tạo, cập nhật kiến thức cho KTV. </w:t>
      </w:r>
    </w:p>
    <w:p w14:paraId="28B3035C" w14:textId="38C9EB3C" w:rsidR="00D51F43" w:rsidRPr="00A6370C" w:rsidRDefault="00D51F43" w:rsidP="00A6370C">
      <w:pPr>
        <w:spacing w:line="252" w:lineRule="auto"/>
        <w:ind w:firstLine="720"/>
        <w:jc w:val="both"/>
        <w:rPr>
          <w:w w:val="95"/>
          <w:sz w:val="28"/>
          <w:szCs w:val="28"/>
        </w:rPr>
      </w:pPr>
      <w:r w:rsidRPr="00A6370C">
        <w:rPr>
          <w:i/>
          <w:iCs/>
          <w:w w:val="95"/>
          <w:sz w:val="28"/>
          <w:szCs w:val="28"/>
        </w:rPr>
        <w:t>Thứ ba</w:t>
      </w:r>
      <w:r w:rsidRPr="00A6370C">
        <w:rPr>
          <w:w w:val="95"/>
          <w:sz w:val="28"/>
          <w:szCs w:val="28"/>
        </w:rPr>
        <w:t>, là thúc đẩy mạng lưới học thuật và thực hành.</w:t>
      </w:r>
    </w:p>
    <w:p w14:paraId="7694A068" w14:textId="77777777" w:rsidR="00D51F43" w:rsidRPr="00A6370C" w:rsidRDefault="00D51F43" w:rsidP="00A6370C">
      <w:pPr>
        <w:pStyle w:val="Heading2"/>
        <w:keepNext w:val="0"/>
        <w:widowControl w:val="0"/>
        <w:spacing w:before="0" w:after="0" w:line="252" w:lineRule="auto"/>
        <w:jc w:val="both"/>
        <w:rPr>
          <w:b w:val="0"/>
          <w:bCs/>
          <w:i/>
          <w:iCs/>
          <w:color w:val="000000"/>
          <w:w w:val="95"/>
          <w:sz w:val="28"/>
          <w:szCs w:val="28"/>
        </w:rPr>
      </w:pPr>
      <w:bookmarkStart w:id="309" w:name="_Toc200949904"/>
      <w:bookmarkStart w:id="310" w:name="_Toc227971935"/>
      <w:r w:rsidRPr="00A6370C">
        <w:rPr>
          <w:i/>
          <w:iCs/>
          <w:color w:val="000000"/>
          <w:w w:val="95"/>
          <w:sz w:val="28"/>
          <w:szCs w:val="28"/>
        </w:rPr>
        <w:t>5.3.4. Về phía các kiểm toán viên</w:t>
      </w:r>
      <w:bookmarkEnd w:id="309"/>
      <w:bookmarkEnd w:id="310"/>
    </w:p>
    <w:p w14:paraId="4B23AA84" w14:textId="77777777" w:rsidR="00BA3ECC" w:rsidRPr="00A6370C" w:rsidRDefault="00D51F43" w:rsidP="00A6370C">
      <w:pPr>
        <w:spacing w:line="252" w:lineRule="auto"/>
        <w:ind w:firstLine="720"/>
        <w:jc w:val="both"/>
        <w:rPr>
          <w:w w:val="95"/>
          <w:sz w:val="28"/>
          <w:szCs w:val="28"/>
        </w:rPr>
      </w:pPr>
      <w:r w:rsidRPr="00A6370C">
        <w:rPr>
          <w:i/>
          <w:iCs/>
          <w:w w:val="95"/>
          <w:sz w:val="28"/>
          <w:szCs w:val="28"/>
        </w:rPr>
        <w:t>Thứ nhất</w:t>
      </w:r>
      <w:r w:rsidRPr="00A6370C">
        <w:rPr>
          <w:w w:val="95"/>
          <w:sz w:val="28"/>
          <w:szCs w:val="28"/>
        </w:rPr>
        <w:t xml:space="preserve">, là phát triển năng lực chuyên môn, kỹ thuật. </w:t>
      </w:r>
    </w:p>
    <w:p w14:paraId="7523CECC" w14:textId="77777777" w:rsidR="00BA3ECC" w:rsidRPr="00A6370C" w:rsidRDefault="00D51F43" w:rsidP="00A6370C">
      <w:pPr>
        <w:spacing w:line="252" w:lineRule="auto"/>
        <w:ind w:firstLine="720"/>
        <w:jc w:val="both"/>
        <w:rPr>
          <w:w w:val="95"/>
          <w:sz w:val="28"/>
          <w:szCs w:val="28"/>
        </w:rPr>
      </w:pPr>
      <w:r w:rsidRPr="00A6370C">
        <w:rPr>
          <w:i/>
          <w:iCs/>
          <w:w w:val="95"/>
          <w:sz w:val="28"/>
          <w:szCs w:val="28"/>
        </w:rPr>
        <w:t>Thứ hai</w:t>
      </w:r>
      <w:r w:rsidRPr="00A6370C">
        <w:rPr>
          <w:w w:val="95"/>
          <w:sz w:val="28"/>
          <w:szCs w:val="28"/>
        </w:rPr>
        <w:t xml:space="preserve">,là phẩm chất nghề nghiệp. </w:t>
      </w:r>
    </w:p>
    <w:p w14:paraId="3EDABAA1" w14:textId="32515482" w:rsidR="00D51F43" w:rsidRPr="00A6370C" w:rsidRDefault="00D51F43" w:rsidP="00A6370C">
      <w:pPr>
        <w:spacing w:line="252" w:lineRule="auto"/>
        <w:ind w:firstLine="720"/>
        <w:jc w:val="both"/>
        <w:rPr>
          <w:w w:val="95"/>
          <w:sz w:val="28"/>
          <w:szCs w:val="28"/>
        </w:rPr>
      </w:pPr>
      <w:r w:rsidRPr="00A6370C">
        <w:rPr>
          <w:i/>
          <w:iCs/>
          <w:w w:val="95"/>
          <w:sz w:val="28"/>
          <w:szCs w:val="28"/>
        </w:rPr>
        <w:t>Thứ ba</w:t>
      </w:r>
      <w:r w:rsidRPr="00A6370C">
        <w:rPr>
          <w:w w:val="95"/>
          <w:sz w:val="28"/>
          <w:szCs w:val="28"/>
        </w:rPr>
        <w:t>, là sự sẵn sàng thích ứng với chuẩn mực quốc tế</w:t>
      </w:r>
    </w:p>
    <w:p w14:paraId="68368E46" w14:textId="77777777" w:rsidR="00D51F43" w:rsidRPr="00A6370C" w:rsidRDefault="00D51F43" w:rsidP="00A6370C">
      <w:pPr>
        <w:pStyle w:val="Heading1"/>
        <w:keepNext w:val="0"/>
        <w:widowControl w:val="0"/>
        <w:spacing w:before="0" w:after="0" w:line="252" w:lineRule="auto"/>
        <w:rPr>
          <w:b w:val="0"/>
          <w:bCs/>
          <w:color w:val="000000"/>
          <w:w w:val="95"/>
          <w:sz w:val="28"/>
          <w:szCs w:val="28"/>
        </w:rPr>
      </w:pPr>
      <w:bookmarkStart w:id="311" w:name="_Toc227971936"/>
      <w:r w:rsidRPr="00A6370C">
        <w:rPr>
          <w:color w:val="000000"/>
          <w:w w:val="95"/>
          <w:sz w:val="28"/>
          <w:szCs w:val="28"/>
        </w:rPr>
        <w:t>Tiểu kết nội dung Chương 5</w:t>
      </w:r>
      <w:bookmarkEnd w:id="311"/>
    </w:p>
    <w:p w14:paraId="78157FFB" w14:textId="77777777" w:rsidR="00D51F43" w:rsidRPr="00A6370C" w:rsidRDefault="00D51F43" w:rsidP="00A6370C">
      <w:pPr>
        <w:pStyle w:val="Heading1"/>
        <w:spacing w:before="0" w:after="0" w:line="252" w:lineRule="auto"/>
        <w:jc w:val="center"/>
        <w:rPr>
          <w:b w:val="0"/>
          <w:color w:val="000000"/>
          <w:w w:val="95"/>
          <w:sz w:val="28"/>
          <w:szCs w:val="28"/>
        </w:rPr>
      </w:pPr>
      <w:r w:rsidRPr="00A6370C">
        <w:rPr>
          <w:w w:val="95"/>
          <w:sz w:val="28"/>
          <w:szCs w:val="28"/>
        </w:rPr>
        <w:br w:type="page"/>
      </w:r>
      <w:bookmarkStart w:id="312" w:name="_Toc184210249"/>
      <w:bookmarkStart w:id="313" w:name="_Toc184210306"/>
      <w:bookmarkStart w:id="314" w:name="_Toc184210363"/>
      <w:bookmarkStart w:id="315" w:name="_Toc184210555"/>
      <w:bookmarkStart w:id="316" w:name="_Toc193190691"/>
      <w:bookmarkStart w:id="317" w:name="_Toc196767015"/>
      <w:bookmarkStart w:id="318" w:name="_Toc227971937"/>
      <w:bookmarkEnd w:id="165"/>
      <w:bookmarkEnd w:id="290"/>
      <w:bookmarkEnd w:id="312"/>
      <w:bookmarkEnd w:id="313"/>
      <w:bookmarkEnd w:id="314"/>
      <w:bookmarkEnd w:id="315"/>
      <w:bookmarkEnd w:id="316"/>
      <w:bookmarkEnd w:id="317"/>
      <w:r w:rsidRPr="00A6370C">
        <w:rPr>
          <w:color w:val="000000"/>
          <w:w w:val="95"/>
          <w:sz w:val="28"/>
          <w:szCs w:val="28"/>
        </w:rPr>
        <w:lastRenderedPageBreak/>
        <w:t>KẾT LUẬN</w:t>
      </w:r>
      <w:bookmarkEnd w:id="318"/>
    </w:p>
    <w:p w14:paraId="6BDBBE83" w14:textId="77777777" w:rsidR="00D51F43" w:rsidRPr="00A6370C" w:rsidRDefault="00D51F43" w:rsidP="00A6370C">
      <w:pPr>
        <w:spacing w:line="252" w:lineRule="auto"/>
        <w:ind w:firstLine="539"/>
        <w:jc w:val="both"/>
        <w:rPr>
          <w:bCs/>
          <w:w w:val="95"/>
          <w:sz w:val="28"/>
          <w:szCs w:val="28"/>
        </w:rPr>
      </w:pPr>
      <w:r w:rsidRPr="00A6370C">
        <w:rPr>
          <w:bCs/>
          <w:w w:val="95"/>
          <w:sz w:val="28"/>
          <w:szCs w:val="28"/>
        </w:rPr>
        <w:t>Luận án được thực hiện trong bối cảnh các UTKT ngày càng giữ vai trò trọng yếu và có mức độ phức tạp gia tăng trong BCTC của các công ty niêm yết trên TTCK Việt Nam. Việc mở rộng áp dụng các mô hình định giá và kỹ thuật ước lượng dựa trên các giả định mang tính xét đoán theo xu hướng chuẩn mực kế toán hiện đại càng làm gia tăng mức độ không chắc chắn của thông tin kế toán, qua đó khuếch đại rủi ro sai sót trọng yếu đối với các khoản mục UTKT. Điều đó càng đặt ra yêu cầu cao hơn đối với CLKT, đặc biệt ở năng lực đánh giá tính hợp lý của giả định, dữ liệu và phương pháp ước tính, cũng như mức độ đầy đủ và thích hợp của bằng chứng kiểm toán liên quan. Trên cơ sở tổng quan nghiên cứu, luận án đã xác lập khoảng trống đáng kể về bằng chứng có hệ thống trong bối cảnh Việt Nam liên quan đến cách thức kiểm toán UTKT trong điều kiện không chắc chắn cao, cũng như các yếu tố chi phối CLKT của khoản mục này. Từ đó, luận án hướng tới một nghiên cứu hệ thống và tích hợp giữa cơ sở lý luận và bằng chứng thực nghiệm nhằm làm rõ bản chất kinh tế của UTKT, phương pháp, nội dung và quy trình kiểm toán, đồng thời xác định các yếu tố ảnh hưởng đến việc thực hiện kiểm toán.</w:t>
      </w:r>
    </w:p>
    <w:p w14:paraId="68288B04" w14:textId="77777777" w:rsidR="00D51F43" w:rsidRPr="00A6370C" w:rsidRDefault="00D51F43" w:rsidP="00A6370C">
      <w:pPr>
        <w:spacing w:line="252" w:lineRule="auto"/>
        <w:ind w:firstLine="539"/>
        <w:jc w:val="both"/>
        <w:rPr>
          <w:bCs/>
          <w:w w:val="95"/>
          <w:sz w:val="28"/>
          <w:szCs w:val="28"/>
        </w:rPr>
      </w:pPr>
      <w:r w:rsidRPr="00A6370C">
        <w:rPr>
          <w:bCs/>
          <w:w w:val="95"/>
          <w:sz w:val="28"/>
          <w:szCs w:val="28"/>
        </w:rPr>
        <w:t xml:space="preserve">Bằng phương pháp nghiên cứu hỗn hợp kết hợp định tính và định lượng tuần tự, luận án đã đạt được các đóng góp chủ yếu sau: </w:t>
      </w:r>
      <w:r w:rsidRPr="00A6370C">
        <w:rPr>
          <w:bCs/>
          <w:i/>
          <w:iCs/>
          <w:w w:val="95"/>
          <w:sz w:val="28"/>
          <w:szCs w:val="28"/>
        </w:rPr>
        <w:t>Thứ nhất</w:t>
      </w:r>
      <w:r w:rsidRPr="00A6370C">
        <w:rPr>
          <w:bCs/>
          <w:w w:val="95"/>
          <w:sz w:val="28"/>
          <w:szCs w:val="28"/>
        </w:rPr>
        <w:t xml:space="preserve">, về phương diện lý luận, luận án góp phần hệ thống hóa lý luận về kiểm toán các UTKT, làm rõ mối quan hệ giữa mức độ không chắc chắn của UT và yêu cầu tăng cường HNNN, thiết kế thủ tục kiểm toán và thu thập bằng chứng thích hợp; </w:t>
      </w:r>
      <w:r w:rsidRPr="00A6370C">
        <w:rPr>
          <w:bCs/>
          <w:i/>
          <w:iCs/>
          <w:w w:val="95"/>
          <w:sz w:val="28"/>
          <w:szCs w:val="28"/>
        </w:rPr>
        <w:t>Thứ hai</w:t>
      </w:r>
      <w:r w:rsidRPr="00A6370C">
        <w:rPr>
          <w:bCs/>
          <w:w w:val="95"/>
          <w:sz w:val="28"/>
          <w:szCs w:val="28"/>
        </w:rPr>
        <w:t xml:space="preserve">, về phương diện thực nghiệm, các kết quả nghiên cứu cung cấp bằng chứng định tính và định lượng có hệ thống về thực trạng kiểm toán các UTKT trong kiểm toán BCTC của các công ty niêm yết tại Việt Nam, đồng thời xác định các yếu tố có ý nghĩa thống kê ảnh hưởng đến việc thực hiện các UTKT, qua đó bổ sung cơ sở khoa học cho các giải pháp và khuyến nghị nhằm hoàn thiện khung pháp lý, quy trình và cơ chế kiểm soát CLKT kiểm toán các UTKT. </w:t>
      </w:r>
    </w:p>
    <w:p w14:paraId="766A1A27" w14:textId="77777777" w:rsidR="00D51F43" w:rsidRPr="00A6370C" w:rsidRDefault="00D51F43" w:rsidP="00A6370C">
      <w:pPr>
        <w:spacing w:line="252" w:lineRule="auto"/>
        <w:ind w:firstLine="539"/>
        <w:jc w:val="both"/>
        <w:rPr>
          <w:bCs/>
          <w:w w:val="95"/>
          <w:sz w:val="28"/>
          <w:szCs w:val="28"/>
        </w:rPr>
      </w:pPr>
      <w:r w:rsidRPr="00A6370C">
        <w:rPr>
          <w:bCs/>
          <w:w w:val="95"/>
          <w:sz w:val="28"/>
          <w:szCs w:val="28"/>
        </w:rPr>
        <w:t>Trên cơ sở các phát hiện từ nghiên cứu, luận án đã đề xuất các hàm ý chính sách và hàm ý thực tiễn nhằm nâng cao CLKT đối với các UTKT trong bối cảnh gia tăng áp dụng kỹ thuật định giá phức tạp. Những khuyến nghị này không chỉ có ý nghĩa trong việc giảm thiểu rủi ro sai sót trọng yếu mà còn góp phần tăng cường độ tin cậy của thông tin tài chính trên thị trường vốn, qua đó nâng cao tính minh bạch và hiệu quả phân bổ nguồn lực trong nền kinh tế.</w:t>
      </w:r>
      <w:r w:rsidRPr="00A6370C">
        <w:rPr>
          <w:bCs/>
          <w:w w:val="95"/>
          <w:sz w:val="28"/>
          <w:szCs w:val="28"/>
        </w:rPr>
        <w:tab/>
      </w:r>
    </w:p>
    <w:p w14:paraId="5F7A341D" w14:textId="77777777" w:rsidR="00D51F43" w:rsidRPr="00A6370C" w:rsidRDefault="00D51F43" w:rsidP="00A6370C">
      <w:pPr>
        <w:spacing w:line="252" w:lineRule="auto"/>
        <w:jc w:val="both"/>
        <w:rPr>
          <w:bCs/>
          <w:w w:val="95"/>
          <w:sz w:val="28"/>
          <w:szCs w:val="28"/>
        </w:rPr>
      </w:pPr>
      <w:r w:rsidRPr="00A6370C">
        <w:rPr>
          <w:bCs/>
          <w:w w:val="95"/>
          <w:sz w:val="28"/>
          <w:szCs w:val="28"/>
        </w:rPr>
        <w:tab/>
        <w:t>Mặc dù còn tồn tại giới hạn về phạm vi dữ liệu, phương pháp đo lường và khả năng khái quát hóa kết quả nhưng tổng thể, luận án đã góp phần củng cố nền tảng lý luận và cung cấp bằng chứng thực nghiệm quan trọng cho việc hoàn thiện kiểm toán các UTKT trong kiểm toán BCTC của các các CTNY trên TTCK tại Việt Nam. Đồng thời, luận án cũng mở ra hướng nghiên cứu tiếp nối trong lĩnh vực này trong tương lai.</w:t>
      </w:r>
    </w:p>
    <w:p w14:paraId="7DF6FAAD" w14:textId="77777777" w:rsidR="00D51F43" w:rsidRPr="00A6370C" w:rsidRDefault="00D51F43" w:rsidP="00A6370C">
      <w:pPr>
        <w:spacing w:line="252" w:lineRule="auto"/>
        <w:jc w:val="both"/>
        <w:rPr>
          <w:b/>
          <w:w w:val="95"/>
          <w:sz w:val="28"/>
          <w:szCs w:val="28"/>
        </w:rPr>
      </w:pPr>
      <w:r w:rsidRPr="00A6370C">
        <w:rPr>
          <w:b/>
          <w:w w:val="95"/>
          <w:sz w:val="28"/>
          <w:szCs w:val="28"/>
        </w:rPr>
        <w:t>DANH MỤC TÀI LIỆU THAM KHẢO</w:t>
      </w:r>
    </w:p>
    <w:p w14:paraId="007BC2E4" w14:textId="77777777" w:rsidR="00D51F43" w:rsidRPr="00A6370C" w:rsidRDefault="00D51F43" w:rsidP="00A6370C">
      <w:pPr>
        <w:spacing w:line="252" w:lineRule="auto"/>
        <w:jc w:val="both"/>
        <w:rPr>
          <w:b/>
          <w:w w:val="95"/>
          <w:sz w:val="28"/>
          <w:szCs w:val="28"/>
        </w:rPr>
      </w:pPr>
      <w:r w:rsidRPr="00A6370C">
        <w:rPr>
          <w:b/>
          <w:w w:val="95"/>
          <w:sz w:val="28"/>
          <w:szCs w:val="28"/>
        </w:rPr>
        <w:t xml:space="preserve">PHỤ LỤC </w:t>
      </w:r>
    </w:p>
    <w:p w14:paraId="79B5D759" w14:textId="26F05622" w:rsidR="00A472C6" w:rsidRPr="00A472C6" w:rsidRDefault="00A472C6" w:rsidP="00D51F43">
      <w:pPr>
        <w:tabs>
          <w:tab w:val="left" w:pos="4035"/>
        </w:tabs>
        <w:spacing w:line="360" w:lineRule="auto"/>
        <w:rPr>
          <w:lang w:val="pt-BR"/>
        </w:rPr>
        <w:sectPr w:rsidR="00A472C6" w:rsidRPr="00A472C6" w:rsidSect="00B126D4">
          <w:headerReference w:type="default" r:id="rId9"/>
          <w:pgSz w:w="11907" w:h="16840" w:code="9"/>
          <w:pgMar w:top="1134" w:right="1134" w:bottom="1134" w:left="1134" w:header="709" w:footer="709" w:gutter="0"/>
          <w:pgNumType w:start="1"/>
          <w:cols w:space="708"/>
          <w:docGrid w:linePitch="360"/>
        </w:sectPr>
      </w:pPr>
    </w:p>
    <w:p w14:paraId="3986FD5D" w14:textId="77777777" w:rsidR="00392DD8" w:rsidRPr="006635EE" w:rsidRDefault="00392DD8" w:rsidP="00392DD8">
      <w:pPr>
        <w:pStyle w:val="Heading5"/>
        <w:tabs>
          <w:tab w:val="center" w:pos="1985"/>
          <w:tab w:val="center" w:pos="5529"/>
        </w:tabs>
        <w:spacing w:before="0" w:after="0" w:line="312" w:lineRule="auto"/>
        <w:jc w:val="center"/>
        <w:rPr>
          <w:bCs/>
          <w:sz w:val="32"/>
          <w:szCs w:val="32"/>
        </w:rPr>
      </w:pPr>
      <w:r w:rsidRPr="006635EE">
        <w:rPr>
          <w:bCs/>
          <w:sz w:val="32"/>
          <w:szCs w:val="32"/>
        </w:rPr>
        <w:lastRenderedPageBreak/>
        <w:t>DANH MỤC CÁC CÔNG TRÌNH ĐÃ CÔNG BỐ</w:t>
      </w:r>
    </w:p>
    <w:p w14:paraId="0AB2B2DA" w14:textId="77777777" w:rsidR="00392DD8" w:rsidRPr="006635EE" w:rsidRDefault="00392DD8" w:rsidP="00392DD8">
      <w:pPr>
        <w:spacing w:line="312" w:lineRule="auto"/>
        <w:jc w:val="center"/>
        <w:rPr>
          <w:b/>
          <w:spacing w:val="-2"/>
          <w:sz w:val="32"/>
          <w:szCs w:val="32"/>
        </w:rPr>
      </w:pPr>
      <w:r w:rsidRPr="006635EE">
        <w:rPr>
          <w:b/>
          <w:sz w:val="32"/>
          <w:szCs w:val="32"/>
        </w:rPr>
        <w:t>TRONG THỜI GIAN ĐÀO TẠO TIẾN SĨ CỦA</w:t>
      </w:r>
      <w:r w:rsidRPr="006635EE">
        <w:rPr>
          <w:b/>
          <w:spacing w:val="-2"/>
          <w:sz w:val="32"/>
          <w:szCs w:val="32"/>
        </w:rPr>
        <w:t xml:space="preserve"> NGHIÊN CỨU SINH</w:t>
      </w:r>
    </w:p>
    <w:p w14:paraId="0484156A" w14:textId="77777777" w:rsidR="00392DD8" w:rsidRPr="006635EE" w:rsidRDefault="00392DD8" w:rsidP="00392DD8">
      <w:pPr>
        <w:spacing w:line="312" w:lineRule="auto"/>
        <w:jc w:val="center"/>
        <w:rPr>
          <w:b/>
          <w:spacing w:val="-2"/>
          <w:sz w:val="32"/>
          <w:szCs w:val="32"/>
        </w:rPr>
      </w:pPr>
      <w:r w:rsidRPr="006635EE">
        <w:rPr>
          <w:b/>
          <w:spacing w:val="-2"/>
          <w:sz w:val="32"/>
          <w:szCs w:val="32"/>
        </w:rPr>
        <w:t>CÓ LIÊN QUAN ĐẾN ĐỀ TÀI LUẬN ÁN</w:t>
      </w:r>
    </w:p>
    <w:p w14:paraId="5A362A2B" w14:textId="77777777" w:rsidR="00392DD8" w:rsidRPr="0082193B" w:rsidRDefault="00392DD8" w:rsidP="00392DD8">
      <w:pPr>
        <w:spacing w:line="360" w:lineRule="auto"/>
        <w:jc w:val="center"/>
        <w:rPr>
          <w:b/>
          <w:spacing w:val="-2"/>
          <w:sz w:val="29"/>
          <w:szCs w:val="29"/>
        </w:rPr>
      </w:pPr>
    </w:p>
    <w:p w14:paraId="74332FAD" w14:textId="77777777" w:rsidR="006635EE" w:rsidRPr="006635EE" w:rsidRDefault="006635EE" w:rsidP="006635EE">
      <w:pPr>
        <w:numPr>
          <w:ilvl w:val="0"/>
          <w:numId w:val="16"/>
        </w:numPr>
        <w:autoSpaceDE w:val="0"/>
        <w:autoSpaceDN w:val="0"/>
        <w:adjustRightInd w:val="0"/>
        <w:spacing w:line="360" w:lineRule="auto"/>
        <w:ind w:right="108"/>
        <w:jc w:val="both"/>
        <w:rPr>
          <w:sz w:val="30"/>
          <w:szCs w:val="30"/>
          <w:lang w:val="sv-SE"/>
        </w:rPr>
      </w:pPr>
      <w:r w:rsidRPr="006635EE">
        <w:rPr>
          <w:sz w:val="30"/>
          <w:szCs w:val="30"/>
          <w:lang w:val="sv-SE"/>
        </w:rPr>
        <w:t xml:space="preserve">Lương Thị Hồng Ngân, Thách thức của kiểm toán viên trong thực hiện kiểm toán các ước tính kế toán và đề xuất giải pháp, tạp chí Kinh tế và dự báo, số 08 (871) 04/2024, chỉ số ISSN </w:t>
      </w:r>
      <w:r w:rsidRPr="006635EE">
        <w:rPr>
          <w:sz w:val="30"/>
          <w:szCs w:val="30"/>
        </w:rPr>
        <w:t>1859-4972</w:t>
      </w:r>
      <w:r w:rsidRPr="006635EE">
        <w:rPr>
          <w:sz w:val="30"/>
          <w:szCs w:val="30"/>
          <w:lang w:val="sv-SE"/>
        </w:rPr>
        <w:t>.</w:t>
      </w:r>
    </w:p>
    <w:p w14:paraId="6AB9067E" w14:textId="77777777" w:rsidR="006635EE" w:rsidRPr="006635EE" w:rsidRDefault="006635EE" w:rsidP="006635EE">
      <w:pPr>
        <w:numPr>
          <w:ilvl w:val="0"/>
          <w:numId w:val="16"/>
        </w:numPr>
        <w:autoSpaceDE w:val="0"/>
        <w:autoSpaceDN w:val="0"/>
        <w:adjustRightInd w:val="0"/>
        <w:spacing w:line="360" w:lineRule="auto"/>
        <w:ind w:right="108"/>
        <w:jc w:val="both"/>
        <w:rPr>
          <w:sz w:val="30"/>
          <w:szCs w:val="30"/>
          <w:lang w:val="sv-SE"/>
        </w:rPr>
      </w:pPr>
      <w:r w:rsidRPr="006635EE">
        <w:rPr>
          <w:sz w:val="30"/>
          <w:szCs w:val="30"/>
          <w:lang w:val="sv-SE"/>
        </w:rPr>
        <w:t xml:space="preserve">Lương Thị Hồng Ngân, Tổng quan nghiên cứu về kiểm toán các ước tính kế toán thông qua phân tích trắc lượng thư mục bằng Vosviewer, tạp chí Tài chính, số 05/2025 (849), chỉ số ISSN </w:t>
      </w:r>
      <w:r w:rsidRPr="006635EE">
        <w:rPr>
          <w:sz w:val="30"/>
          <w:szCs w:val="30"/>
        </w:rPr>
        <w:t>2615-8973</w:t>
      </w:r>
      <w:r w:rsidRPr="006635EE">
        <w:rPr>
          <w:sz w:val="30"/>
          <w:szCs w:val="30"/>
          <w:lang w:val="sv-SE"/>
        </w:rPr>
        <w:t>.</w:t>
      </w:r>
    </w:p>
    <w:p w14:paraId="573AF959" w14:textId="77777777" w:rsidR="006635EE" w:rsidRPr="006635EE" w:rsidRDefault="006635EE" w:rsidP="006635EE">
      <w:pPr>
        <w:numPr>
          <w:ilvl w:val="0"/>
          <w:numId w:val="16"/>
        </w:numPr>
        <w:autoSpaceDE w:val="0"/>
        <w:autoSpaceDN w:val="0"/>
        <w:adjustRightInd w:val="0"/>
        <w:spacing w:line="360" w:lineRule="auto"/>
        <w:ind w:right="108"/>
        <w:jc w:val="both"/>
        <w:rPr>
          <w:sz w:val="30"/>
          <w:szCs w:val="30"/>
          <w:lang w:val="sv-SE"/>
        </w:rPr>
      </w:pPr>
      <w:r w:rsidRPr="006635EE">
        <w:rPr>
          <w:rFonts w:eastAsia="TimesNewRomanPS-BoldMT"/>
          <w:bCs/>
          <w:sz w:val="30"/>
          <w:szCs w:val="30"/>
        </w:rPr>
        <w:t xml:space="preserve">Lương Thị Hồng Ngân, </w:t>
      </w:r>
      <w:r w:rsidRPr="006635EE">
        <w:rPr>
          <w:sz w:val="30"/>
          <w:szCs w:val="30"/>
        </w:rPr>
        <w:t xml:space="preserve">Mô hình những yếu tố ảnh hưởng đến chất lượng kiểm toán các ước tính kế toán trong kiểm toán báo cáo tài chính dưới góc độ chuyên môn nghề nghiệp, tạp chí </w:t>
      </w:r>
      <w:r w:rsidRPr="006635EE">
        <w:rPr>
          <w:sz w:val="30"/>
          <w:szCs w:val="30"/>
          <w:lang w:val="sv-SE"/>
        </w:rPr>
        <w:t xml:space="preserve">Kinh tế và dự báo, </w:t>
      </w:r>
      <w:r w:rsidRPr="006635EE">
        <w:rPr>
          <w:sz w:val="30"/>
          <w:szCs w:val="30"/>
        </w:rPr>
        <w:t>số 1001 tháng</w:t>
      </w:r>
      <w:r w:rsidRPr="006635EE">
        <w:rPr>
          <w:sz w:val="30"/>
          <w:szCs w:val="30"/>
          <w:lang w:val="sv-SE"/>
        </w:rPr>
        <w:t xml:space="preserve"> 10/2025, chỉ số </w:t>
      </w:r>
      <w:r w:rsidRPr="006635EE">
        <w:rPr>
          <w:sz w:val="30"/>
          <w:szCs w:val="30"/>
        </w:rPr>
        <w:t>e-ISSN 2734-9365.</w:t>
      </w:r>
    </w:p>
    <w:p w14:paraId="0C7CA28D" w14:textId="77777777" w:rsidR="006635EE" w:rsidRPr="006635EE" w:rsidRDefault="006635EE" w:rsidP="006635EE">
      <w:pPr>
        <w:numPr>
          <w:ilvl w:val="0"/>
          <w:numId w:val="16"/>
        </w:numPr>
        <w:autoSpaceDE w:val="0"/>
        <w:autoSpaceDN w:val="0"/>
        <w:adjustRightInd w:val="0"/>
        <w:spacing w:line="360" w:lineRule="auto"/>
        <w:ind w:right="108"/>
        <w:jc w:val="both"/>
        <w:rPr>
          <w:sz w:val="30"/>
          <w:szCs w:val="30"/>
          <w:lang w:val="sv-SE"/>
        </w:rPr>
      </w:pPr>
      <w:r w:rsidRPr="006635EE">
        <w:rPr>
          <w:sz w:val="30"/>
          <w:szCs w:val="30"/>
        </w:rPr>
        <w:t xml:space="preserve">Lương Thị Hồng Ngân, Kinh nghiệm quốc tế và bài học cho Việt Nam trong thực hiện kiểm toán các ước tính kế toán của kiểm toán báo cáo tài chính, </w:t>
      </w:r>
      <w:r w:rsidRPr="006635EE">
        <w:rPr>
          <w:sz w:val="30"/>
          <w:szCs w:val="30"/>
          <w:lang w:val="sv-SE"/>
        </w:rPr>
        <w:t xml:space="preserve">tạp chí Kinh tế- tài chính số 11/2025(4), chỉ số ISSN </w:t>
      </w:r>
      <w:r w:rsidRPr="006635EE">
        <w:rPr>
          <w:sz w:val="30"/>
          <w:szCs w:val="30"/>
        </w:rPr>
        <w:t>3093-3390</w:t>
      </w:r>
    </w:p>
    <w:p w14:paraId="2474BF2F" w14:textId="77777777" w:rsidR="006635EE" w:rsidRPr="006635EE" w:rsidRDefault="006635EE" w:rsidP="006635EE">
      <w:pPr>
        <w:numPr>
          <w:ilvl w:val="0"/>
          <w:numId w:val="16"/>
        </w:numPr>
        <w:autoSpaceDE w:val="0"/>
        <w:autoSpaceDN w:val="0"/>
        <w:adjustRightInd w:val="0"/>
        <w:spacing w:line="360" w:lineRule="auto"/>
        <w:ind w:right="108"/>
        <w:jc w:val="both"/>
        <w:rPr>
          <w:sz w:val="30"/>
          <w:szCs w:val="30"/>
          <w:lang w:val="sv-SE"/>
        </w:rPr>
      </w:pPr>
      <w:r w:rsidRPr="006635EE">
        <w:rPr>
          <w:sz w:val="30"/>
          <w:szCs w:val="30"/>
        </w:rPr>
        <w:t>Luong Thi Hong Ngan, Nguyen Phu Giang, The Impact of Competence and Experience on the Audit Quality of Accounting Estimates: The Mediating Role of Professional Skepticism and the Moderating Effect of Estimation Uncertainty, T</w:t>
      </w:r>
      <w:r w:rsidRPr="006635EE">
        <w:rPr>
          <w:color w:val="000000"/>
          <w:sz w:val="30"/>
          <w:szCs w:val="30"/>
        </w:rPr>
        <w:t xml:space="preserve">he 8th International Conference on Finance, Accounting and Auditing (ICFAA 2025) December 13th, 2025, chỉ số ISSN 978-604-330-144-1 </w:t>
      </w:r>
    </w:p>
    <w:p w14:paraId="2DD73E40" w14:textId="77777777" w:rsidR="006635EE" w:rsidRPr="006635EE" w:rsidRDefault="006635EE" w:rsidP="006635EE">
      <w:pPr>
        <w:numPr>
          <w:ilvl w:val="0"/>
          <w:numId w:val="16"/>
        </w:numPr>
        <w:autoSpaceDE w:val="0"/>
        <w:autoSpaceDN w:val="0"/>
        <w:adjustRightInd w:val="0"/>
        <w:spacing w:line="312" w:lineRule="auto"/>
        <w:jc w:val="both"/>
        <w:rPr>
          <w:sz w:val="30"/>
          <w:szCs w:val="30"/>
        </w:rPr>
      </w:pPr>
      <w:r w:rsidRPr="006635EE">
        <w:rPr>
          <w:sz w:val="30"/>
          <w:szCs w:val="30"/>
        </w:rPr>
        <w:t>Luong Thi Hong Ngan, Auditor - and audit firm-related factors affecting the audit quality of accounting estimates: Evidence from Viet Nam, Vietnam Economic &amp; Financial Review Vol.1, Issue 2, 2025, chỉ số ISSN 3093-3722</w:t>
      </w:r>
    </w:p>
    <w:p w14:paraId="357BDE5D" w14:textId="77777777" w:rsidR="006635EE" w:rsidRPr="009C02ED" w:rsidRDefault="006635EE" w:rsidP="006635EE">
      <w:pPr>
        <w:spacing w:line="312" w:lineRule="auto"/>
        <w:rPr>
          <w:b/>
          <w:lang w:val="nl-NL"/>
        </w:rPr>
      </w:pPr>
    </w:p>
    <w:p w14:paraId="29E230FB" w14:textId="1E69E141" w:rsidR="0043200B" w:rsidRPr="009C02ED" w:rsidRDefault="0043200B" w:rsidP="009C02ED">
      <w:pPr>
        <w:spacing w:line="312" w:lineRule="auto"/>
        <w:rPr>
          <w:b/>
          <w:lang w:val="nl-NL"/>
        </w:rPr>
      </w:pPr>
    </w:p>
    <w:sectPr w:rsidR="0043200B" w:rsidRPr="009C02ED" w:rsidSect="00DC0898">
      <w:headerReference w:type="default" r:id="rId10"/>
      <w:pgSz w:w="11907" w:h="16840" w:code="9"/>
      <w:pgMar w:top="1134" w:right="1134" w:bottom="1134" w:left="1134" w:header="964" w:footer="851" w:gutter="0"/>
      <w:pgBorders w:zOrder="back">
        <w:top w:val="thinThickSmallGap" w:sz="24" w:space="0" w:color="auto"/>
        <w:left w:val="thinThickSmallGap" w:sz="24" w:space="0" w:color="auto"/>
        <w:bottom w:val="thickThinSmallGap" w:sz="24" w:space="0" w:color="auto"/>
        <w:right w:val="thickThinSmallGap" w:sz="24" w:space="0"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4E06D" w14:textId="77777777" w:rsidR="006945B8" w:rsidRDefault="006945B8">
      <w:r>
        <w:separator/>
      </w:r>
    </w:p>
  </w:endnote>
  <w:endnote w:type="continuationSeparator" w:id="0">
    <w:p w14:paraId="382582F5" w14:textId="77777777" w:rsidR="006945B8" w:rsidRDefault="00694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
    <w:altName w:val="MS Goth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Times-Italic">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VnCentury SchoolbookH">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nCentury Schoolbook">
    <w:charset w:val="00"/>
    <w:family w:val="swiss"/>
    <w:pitch w:val="variable"/>
    <w:sig w:usb0="00000003" w:usb1="00000000" w:usb2="00000000" w:usb3="00000000" w:csb0="00000001" w:csb1="00000000"/>
  </w:font>
  <w:font w:name="TimesNewRomanPS-BoldMT">
    <w:altName w:val="MS Mincho"/>
    <w:panose1 w:val="00000000000000000000"/>
    <w:charset w:val="80"/>
    <w:family w:val="auto"/>
    <w:notTrueType/>
    <w:pitch w:val="default"/>
    <w:sig w:usb0="00000000"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EDC74" w14:textId="77777777" w:rsidR="006945B8" w:rsidRDefault="006945B8">
      <w:r>
        <w:separator/>
      </w:r>
    </w:p>
  </w:footnote>
  <w:footnote w:type="continuationSeparator" w:id="0">
    <w:p w14:paraId="59A4D81A" w14:textId="77777777" w:rsidR="006945B8" w:rsidRDefault="00694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E74FC" w14:textId="3ECD454B" w:rsidR="00ED3D9A" w:rsidRDefault="00ED3D9A">
    <w:pPr>
      <w:pStyle w:val="Header"/>
      <w:jc w:val="center"/>
    </w:pPr>
  </w:p>
  <w:p w14:paraId="0398E6F4" w14:textId="77777777" w:rsidR="00ED3D9A" w:rsidRDefault="00ED3D9A">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657328"/>
      <w:docPartObj>
        <w:docPartGallery w:val="Page Numbers (Top of Page)"/>
        <w:docPartUnique/>
      </w:docPartObj>
    </w:sdtPr>
    <w:sdtEndPr>
      <w:rPr>
        <w:rFonts w:ascii="Times New Roman" w:hAnsi="Times New Roman" w:cs="Times New Roman"/>
        <w:noProof/>
        <w:sz w:val="26"/>
        <w:szCs w:val="26"/>
      </w:rPr>
    </w:sdtEndPr>
    <w:sdtContent>
      <w:p w14:paraId="2A5AA9E0" w14:textId="7B7A4988" w:rsidR="00890710" w:rsidRPr="00890710" w:rsidRDefault="00890710" w:rsidP="00890710">
        <w:pPr>
          <w:pStyle w:val="Header"/>
          <w:tabs>
            <w:tab w:val="left" w:pos="4384"/>
            <w:tab w:val="center" w:pos="4819"/>
          </w:tabs>
          <w:rPr>
            <w:rFonts w:ascii="Times New Roman" w:hAnsi="Times New Roman" w:cs="Times New Roman"/>
            <w:sz w:val="26"/>
            <w:szCs w:val="26"/>
          </w:rPr>
        </w:pPr>
        <w:r>
          <w:tab/>
        </w:r>
        <w:r>
          <w:tab/>
        </w:r>
        <w:r>
          <w:tab/>
        </w:r>
        <w:r w:rsidRPr="00890710">
          <w:rPr>
            <w:rFonts w:ascii="Times New Roman" w:hAnsi="Times New Roman" w:cs="Times New Roman"/>
            <w:sz w:val="26"/>
            <w:szCs w:val="26"/>
          </w:rPr>
          <w:fldChar w:fldCharType="begin"/>
        </w:r>
        <w:r w:rsidRPr="00890710">
          <w:rPr>
            <w:rFonts w:ascii="Times New Roman" w:hAnsi="Times New Roman" w:cs="Times New Roman"/>
            <w:sz w:val="26"/>
            <w:szCs w:val="26"/>
          </w:rPr>
          <w:instrText xml:space="preserve"> PAGE   \* MERGEFORMAT </w:instrText>
        </w:r>
        <w:r w:rsidRPr="00890710">
          <w:rPr>
            <w:rFonts w:ascii="Times New Roman" w:hAnsi="Times New Roman" w:cs="Times New Roman"/>
            <w:sz w:val="26"/>
            <w:szCs w:val="26"/>
          </w:rPr>
          <w:fldChar w:fldCharType="separate"/>
        </w:r>
        <w:r>
          <w:rPr>
            <w:rFonts w:ascii="Times New Roman" w:hAnsi="Times New Roman" w:cs="Times New Roman"/>
            <w:noProof/>
            <w:sz w:val="26"/>
            <w:szCs w:val="26"/>
          </w:rPr>
          <w:t>4</w:t>
        </w:r>
        <w:r w:rsidRPr="00890710">
          <w:rPr>
            <w:rFonts w:ascii="Times New Roman" w:hAnsi="Times New Roman" w:cs="Times New Roman"/>
            <w:noProof/>
            <w:sz w:val="26"/>
            <w:szCs w:val="26"/>
          </w:rPr>
          <w:fldChar w:fldCharType="end"/>
        </w:r>
      </w:p>
    </w:sdtContent>
  </w:sdt>
  <w:p w14:paraId="7333C5DF" w14:textId="77777777" w:rsidR="00890710" w:rsidRDefault="00890710">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0B691" w14:textId="0A9E7D5C" w:rsidR="00ED3D9A" w:rsidRPr="00955D98" w:rsidRDefault="00ED3D9A">
    <w:pPr>
      <w:pStyle w:val="Header"/>
      <w:jc w:val="center"/>
      <w:rPr>
        <w:rFonts w:ascii="Times New Roman" w:hAnsi="Times New Roman" w:cs="Times New Roman"/>
      </w:rPr>
    </w:pPr>
  </w:p>
  <w:p w14:paraId="1DC8BB79" w14:textId="77777777" w:rsidR="00ED3D9A" w:rsidRDefault="00ED3D9A">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FCC509E"/>
    <w:lvl w:ilvl="0" w:tplc="04090009">
      <w:start w:val="1"/>
      <w:numFmt w:val="bullet"/>
      <w:lvlText w:val=""/>
      <w:lvlJc w:val="left"/>
      <w:pPr>
        <w:ind w:left="1494" w:hanging="360"/>
      </w:pPr>
      <w:rPr>
        <w:rFonts w:ascii="Wingdings" w:hAnsi="Wingdings" w:hint="default"/>
        <w:w w:val="101"/>
        <w:sz w:val="24"/>
        <w:szCs w:val="24"/>
        <w:lang w:val="vi" w:eastAsia="en-US" w:bidi="ar-SA"/>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 w15:restartNumberingAfterBreak="0">
    <w:nsid w:val="00000003"/>
    <w:multiLevelType w:val="hybridMultilevel"/>
    <w:tmpl w:val="51DE11E6"/>
    <w:lvl w:ilvl="0" w:tplc="0B226C56">
      <w:start w:val="1"/>
      <w:numFmt w:val="bullet"/>
      <w:lvlText w:val=""/>
      <w:lvlJc w:val="left"/>
      <w:pPr>
        <w:ind w:left="502" w:hanging="360"/>
      </w:pPr>
      <w:rPr>
        <w:rFonts w:ascii="Wingdings" w:hAnsi="Wingdings"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2" w15:restartNumberingAfterBreak="0">
    <w:nsid w:val="00000004"/>
    <w:multiLevelType w:val="hybridMultilevel"/>
    <w:tmpl w:val="656AFD64"/>
    <w:lvl w:ilvl="0" w:tplc="04090009">
      <w:start w:val="1"/>
      <w:numFmt w:val="bullet"/>
      <w:lvlText w:val=""/>
      <w:lvlJc w:val="left"/>
      <w:pPr>
        <w:ind w:left="1636" w:hanging="360"/>
      </w:pPr>
      <w:rPr>
        <w:rFonts w:ascii="Wingdings" w:hAnsi="Wingdings"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3" w15:restartNumberingAfterBreak="0">
    <w:nsid w:val="00000005"/>
    <w:multiLevelType w:val="hybridMultilevel"/>
    <w:tmpl w:val="6FE28E50"/>
    <w:lvl w:ilvl="0" w:tplc="04090009">
      <w:start w:val="1"/>
      <w:numFmt w:val="bullet"/>
      <w:lvlText w:val=""/>
      <w:lvlJc w:val="left"/>
      <w:pPr>
        <w:ind w:left="720" w:hanging="360"/>
      </w:pPr>
      <w:rPr>
        <w:rFonts w:ascii="Wingdings" w:hAnsi="Wingdings"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4" w15:restartNumberingAfterBreak="0">
    <w:nsid w:val="00000006"/>
    <w:multiLevelType w:val="hybridMultilevel"/>
    <w:tmpl w:val="C1103820"/>
    <w:lvl w:ilvl="0" w:tplc="285235C2">
      <w:numFmt w:val="bullet"/>
      <w:lvlText w:val=""/>
      <w:lvlJc w:val="left"/>
      <w:pPr>
        <w:ind w:left="720" w:hanging="360"/>
      </w:pPr>
      <w:rPr>
        <w:rFonts w:ascii="Wingdings" w:eastAsia="Wingdings" w:hAnsi="Wingdings" w:cs="Wingdings" w:hint="default"/>
        <w:w w:val="101"/>
        <w:sz w:val="24"/>
        <w:szCs w:val="24"/>
        <w:lang w:val="vi" w:eastAsia="en-US" w:bidi="ar-SA"/>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5" w15:restartNumberingAfterBreak="0">
    <w:nsid w:val="00000007"/>
    <w:multiLevelType w:val="hybridMultilevel"/>
    <w:tmpl w:val="C84CB856"/>
    <w:lvl w:ilvl="0" w:tplc="0409000D">
      <w:start w:val="1"/>
      <w:numFmt w:val="bullet"/>
      <w:lvlText w:val=""/>
      <w:lvlJc w:val="left"/>
      <w:pPr>
        <w:ind w:left="720" w:hanging="360"/>
      </w:pPr>
      <w:rPr>
        <w:rFonts w:ascii="Wingdings" w:hAnsi="Wingdings"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6" w15:restartNumberingAfterBreak="0">
    <w:nsid w:val="00000008"/>
    <w:multiLevelType w:val="hybridMultilevel"/>
    <w:tmpl w:val="0BBC6E2C"/>
    <w:lvl w:ilvl="0" w:tplc="0409000D">
      <w:start w:val="1"/>
      <w:numFmt w:val="bullet"/>
      <w:lvlText w:val=""/>
      <w:lvlJc w:val="left"/>
      <w:pPr>
        <w:ind w:left="720" w:hanging="360"/>
      </w:pPr>
      <w:rPr>
        <w:rFonts w:ascii="Wingdings" w:hAnsi="Wingdings"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7" w15:restartNumberingAfterBreak="0">
    <w:nsid w:val="00000009"/>
    <w:multiLevelType w:val="hybridMultilevel"/>
    <w:tmpl w:val="FE9A10A8"/>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8" w15:restartNumberingAfterBreak="0">
    <w:nsid w:val="0000000A"/>
    <w:multiLevelType w:val="hybridMultilevel"/>
    <w:tmpl w:val="5A88828A"/>
    <w:lvl w:ilvl="0" w:tplc="0409000D">
      <w:start w:val="1"/>
      <w:numFmt w:val="bullet"/>
      <w:lvlText w:val=""/>
      <w:lvlJc w:val="left"/>
      <w:pPr>
        <w:ind w:left="720" w:hanging="360"/>
      </w:pPr>
      <w:rPr>
        <w:rFonts w:ascii="Wingdings" w:hAnsi="Wingdings"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9" w15:restartNumberingAfterBreak="0">
    <w:nsid w:val="0000000B"/>
    <w:multiLevelType w:val="hybridMultilevel"/>
    <w:tmpl w:val="5950D99C"/>
    <w:lvl w:ilvl="0" w:tplc="04090009">
      <w:start w:val="1"/>
      <w:numFmt w:val="bullet"/>
      <w:lvlText w:val=""/>
      <w:lvlJc w:val="left"/>
      <w:pPr>
        <w:ind w:left="2912" w:hanging="360"/>
      </w:pPr>
      <w:rPr>
        <w:rFonts w:ascii="Wingdings" w:hAnsi="Wingdings" w:hint="default"/>
        <w:w w:val="101"/>
        <w:sz w:val="24"/>
        <w:szCs w:val="24"/>
        <w:lang w:val="vi" w:eastAsia="en-US" w:bidi="ar-SA"/>
      </w:rPr>
    </w:lvl>
    <w:lvl w:ilvl="1" w:tplc="DF08F5F0">
      <w:numFmt w:val="bullet"/>
      <w:lvlText w:val="-"/>
      <w:lvlJc w:val="left"/>
      <w:pPr>
        <w:ind w:left="1440" w:hanging="360"/>
      </w:pPr>
      <w:rPr>
        <w:rFonts w:ascii="Times New Roman" w:eastAsia="Aptos" w:hAnsi="Times New Roman" w:cs="Times New Roman"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0" w15:restartNumberingAfterBreak="0">
    <w:nsid w:val="0000000C"/>
    <w:multiLevelType w:val="hybridMultilevel"/>
    <w:tmpl w:val="5598FC4A"/>
    <w:lvl w:ilvl="0" w:tplc="053889BE">
      <w:start w:val="1"/>
      <w:numFmt w:val="bullet"/>
      <w:lvlText w:val=""/>
      <w:lvlJc w:val="left"/>
      <w:pPr>
        <w:ind w:left="720" w:hanging="360"/>
      </w:pPr>
      <w:rPr>
        <w:rFonts w:ascii="Wingdings" w:hAnsi="Wingdings" w:hint="default"/>
        <w:b/>
        <w:bCs w:val="0"/>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1" w15:restartNumberingAfterBreak="0">
    <w:nsid w:val="0000000D"/>
    <w:multiLevelType w:val="hybridMultilevel"/>
    <w:tmpl w:val="E85A6A88"/>
    <w:lvl w:ilvl="0" w:tplc="04090009">
      <w:start w:val="1"/>
      <w:numFmt w:val="bullet"/>
      <w:lvlText w:val=""/>
      <w:lvlJc w:val="left"/>
      <w:pPr>
        <w:ind w:left="720" w:hanging="360"/>
      </w:pPr>
      <w:rPr>
        <w:rFonts w:ascii="Wingdings" w:hAnsi="Wingdings"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2" w15:restartNumberingAfterBreak="0">
    <w:nsid w:val="0000000E"/>
    <w:multiLevelType w:val="hybridMultilevel"/>
    <w:tmpl w:val="1D908972"/>
    <w:lvl w:ilvl="0" w:tplc="04090009">
      <w:start w:val="1"/>
      <w:numFmt w:val="bullet"/>
      <w:lvlText w:val=""/>
      <w:lvlJc w:val="left"/>
      <w:pPr>
        <w:ind w:left="720" w:hanging="360"/>
      </w:pPr>
      <w:rPr>
        <w:rFonts w:ascii="Wingdings" w:hAnsi="Wingdings" w:hint="default"/>
        <w:w w:val="101"/>
        <w:sz w:val="24"/>
        <w:szCs w:val="24"/>
        <w:lang w:val="vi" w:eastAsia="en-US" w:bidi="ar-SA"/>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3" w15:restartNumberingAfterBreak="0">
    <w:nsid w:val="46185119"/>
    <w:multiLevelType w:val="hybridMultilevel"/>
    <w:tmpl w:val="FE9A1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50066B"/>
    <w:multiLevelType w:val="hybridMultilevel"/>
    <w:tmpl w:val="B7502D6A"/>
    <w:lvl w:ilvl="0" w:tplc="04090009">
      <w:start w:val="1"/>
      <w:numFmt w:val="bullet"/>
      <w:lvlText w:val=""/>
      <w:lvlJc w:val="left"/>
      <w:pPr>
        <w:ind w:left="720" w:hanging="360"/>
      </w:pPr>
      <w:rPr>
        <w:rFonts w:ascii="Wingdings" w:hAnsi="Wingdings"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7A26CB"/>
    <w:multiLevelType w:val="hybridMultilevel"/>
    <w:tmpl w:val="EFDECA7C"/>
    <w:lvl w:ilvl="0" w:tplc="A7C6E59A">
      <w:numFmt w:val="bullet"/>
      <w:lvlText w:val="-"/>
      <w:lvlJc w:val="left"/>
      <w:pPr>
        <w:ind w:left="2028" w:hanging="360"/>
      </w:pPr>
      <w:rPr>
        <w:rFonts w:ascii="Times New Roman" w:eastAsia="Times New Roman" w:hAnsi="Times New Roman" w:cs="Times New Roman" w:hint="default"/>
        <w:color w:val="000000"/>
        <w:sz w:val="34"/>
      </w:rPr>
    </w:lvl>
    <w:lvl w:ilvl="1" w:tplc="04090003" w:tentative="1">
      <w:start w:val="1"/>
      <w:numFmt w:val="bullet"/>
      <w:lvlText w:val="o"/>
      <w:lvlJc w:val="left"/>
      <w:pPr>
        <w:ind w:left="2748" w:hanging="360"/>
      </w:pPr>
      <w:rPr>
        <w:rFonts w:ascii="Courier New" w:hAnsi="Courier New" w:cs="Courier New" w:hint="default"/>
      </w:rPr>
    </w:lvl>
    <w:lvl w:ilvl="2" w:tplc="04090005" w:tentative="1">
      <w:start w:val="1"/>
      <w:numFmt w:val="bullet"/>
      <w:lvlText w:val=""/>
      <w:lvlJc w:val="left"/>
      <w:pPr>
        <w:ind w:left="3468" w:hanging="360"/>
      </w:pPr>
      <w:rPr>
        <w:rFonts w:ascii="Wingdings" w:hAnsi="Wingdings" w:hint="default"/>
      </w:rPr>
    </w:lvl>
    <w:lvl w:ilvl="3" w:tplc="04090001" w:tentative="1">
      <w:start w:val="1"/>
      <w:numFmt w:val="bullet"/>
      <w:lvlText w:val=""/>
      <w:lvlJc w:val="left"/>
      <w:pPr>
        <w:ind w:left="4188" w:hanging="360"/>
      </w:pPr>
      <w:rPr>
        <w:rFonts w:ascii="Symbol" w:hAnsi="Symbol" w:hint="default"/>
      </w:rPr>
    </w:lvl>
    <w:lvl w:ilvl="4" w:tplc="04090003" w:tentative="1">
      <w:start w:val="1"/>
      <w:numFmt w:val="bullet"/>
      <w:lvlText w:val="o"/>
      <w:lvlJc w:val="left"/>
      <w:pPr>
        <w:ind w:left="4908" w:hanging="360"/>
      </w:pPr>
      <w:rPr>
        <w:rFonts w:ascii="Courier New" w:hAnsi="Courier New" w:cs="Courier New" w:hint="default"/>
      </w:rPr>
    </w:lvl>
    <w:lvl w:ilvl="5" w:tplc="04090005" w:tentative="1">
      <w:start w:val="1"/>
      <w:numFmt w:val="bullet"/>
      <w:lvlText w:val=""/>
      <w:lvlJc w:val="left"/>
      <w:pPr>
        <w:ind w:left="5628" w:hanging="360"/>
      </w:pPr>
      <w:rPr>
        <w:rFonts w:ascii="Wingdings" w:hAnsi="Wingdings" w:hint="default"/>
      </w:rPr>
    </w:lvl>
    <w:lvl w:ilvl="6" w:tplc="04090001" w:tentative="1">
      <w:start w:val="1"/>
      <w:numFmt w:val="bullet"/>
      <w:lvlText w:val=""/>
      <w:lvlJc w:val="left"/>
      <w:pPr>
        <w:ind w:left="6348" w:hanging="360"/>
      </w:pPr>
      <w:rPr>
        <w:rFonts w:ascii="Symbol" w:hAnsi="Symbol" w:hint="default"/>
      </w:rPr>
    </w:lvl>
    <w:lvl w:ilvl="7" w:tplc="04090003" w:tentative="1">
      <w:start w:val="1"/>
      <w:numFmt w:val="bullet"/>
      <w:lvlText w:val="o"/>
      <w:lvlJc w:val="left"/>
      <w:pPr>
        <w:ind w:left="7068" w:hanging="360"/>
      </w:pPr>
      <w:rPr>
        <w:rFonts w:ascii="Courier New" w:hAnsi="Courier New" w:cs="Courier New" w:hint="default"/>
      </w:rPr>
    </w:lvl>
    <w:lvl w:ilvl="8" w:tplc="04090005" w:tentative="1">
      <w:start w:val="1"/>
      <w:numFmt w:val="bullet"/>
      <w:lvlText w:val=""/>
      <w:lvlJc w:val="left"/>
      <w:pPr>
        <w:ind w:left="7788" w:hanging="360"/>
      </w:pPr>
      <w:rPr>
        <w:rFonts w:ascii="Wingdings" w:hAnsi="Wingdings" w:hint="default"/>
      </w:rPr>
    </w:lvl>
  </w:abstractNum>
  <w:abstractNum w:abstractNumId="16" w15:restartNumberingAfterBreak="0">
    <w:nsid w:val="688204E6"/>
    <w:multiLevelType w:val="hybridMultilevel"/>
    <w:tmpl w:val="A40CFF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3673033">
    <w:abstractNumId w:val="7"/>
  </w:num>
  <w:num w:numId="2" w16cid:durableId="673532003">
    <w:abstractNumId w:val="10"/>
  </w:num>
  <w:num w:numId="3" w16cid:durableId="1414279322">
    <w:abstractNumId w:val="11"/>
  </w:num>
  <w:num w:numId="4" w16cid:durableId="1061177677">
    <w:abstractNumId w:val="9"/>
  </w:num>
  <w:num w:numId="5" w16cid:durableId="1657413679">
    <w:abstractNumId w:val="8"/>
  </w:num>
  <w:num w:numId="6" w16cid:durableId="1981153518">
    <w:abstractNumId w:val="1"/>
  </w:num>
  <w:num w:numId="7" w16cid:durableId="1422264086">
    <w:abstractNumId w:val="2"/>
  </w:num>
  <w:num w:numId="8" w16cid:durableId="52198448">
    <w:abstractNumId w:val="3"/>
  </w:num>
  <w:num w:numId="9" w16cid:durableId="164781710">
    <w:abstractNumId w:val="5"/>
  </w:num>
  <w:num w:numId="10" w16cid:durableId="919405525">
    <w:abstractNumId w:val="0"/>
  </w:num>
  <w:num w:numId="11" w16cid:durableId="880821243">
    <w:abstractNumId w:val="6"/>
  </w:num>
  <w:num w:numId="12" w16cid:durableId="1060177750">
    <w:abstractNumId w:val="12"/>
  </w:num>
  <w:num w:numId="13" w16cid:durableId="456417533">
    <w:abstractNumId w:val="4"/>
  </w:num>
  <w:num w:numId="14" w16cid:durableId="219902613">
    <w:abstractNumId w:val="14"/>
  </w:num>
  <w:num w:numId="15" w16cid:durableId="367295461">
    <w:abstractNumId w:val="16"/>
  </w:num>
  <w:num w:numId="16" w16cid:durableId="1531451123">
    <w:abstractNumId w:val="13"/>
  </w:num>
  <w:num w:numId="17" w16cid:durableId="359167019">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bordersDoNotSurroundHeader/>
  <w:bordersDoNotSurroundFooter/>
  <w:hideSpellingErrors/>
  <w:activeWritingStyle w:appName="MSWord" w:lang="en-US" w:vendorID="64" w:dllVersion="6" w:nlCheck="1" w:checkStyle="1"/>
  <w:activeWritingStyle w:appName="MSWord" w:lang="en-GB" w:vendorID="64" w:dllVersion="6" w:nlCheck="1" w:checkStyle="0"/>
  <w:activeWritingStyle w:appName="MSWord" w:lang="en-AU" w:vendorID="64" w:dllVersion="6" w:nlCheck="1" w:checkStyle="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F9C"/>
    <w:rsid w:val="00000171"/>
    <w:rsid w:val="0000180C"/>
    <w:rsid w:val="000032B1"/>
    <w:rsid w:val="000048D2"/>
    <w:rsid w:val="00005161"/>
    <w:rsid w:val="000062FF"/>
    <w:rsid w:val="00006D6E"/>
    <w:rsid w:val="000104E4"/>
    <w:rsid w:val="0001071A"/>
    <w:rsid w:val="00011B73"/>
    <w:rsid w:val="00011FC8"/>
    <w:rsid w:val="00012002"/>
    <w:rsid w:val="00012DB0"/>
    <w:rsid w:val="00013462"/>
    <w:rsid w:val="00013BEA"/>
    <w:rsid w:val="00013C08"/>
    <w:rsid w:val="00014367"/>
    <w:rsid w:val="00017502"/>
    <w:rsid w:val="0002078E"/>
    <w:rsid w:val="00020790"/>
    <w:rsid w:val="00020A91"/>
    <w:rsid w:val="000216D7"/>
    <w:rsid w:val="00027238"/>
    <w:rsid w:val="00030A95"/>
    <w:rsid w:val="00030C23"/>
    <w:rsid w:val="00032878"/>
    <w:rsid w:val="0003346A"/>
    <w:rsid w:val="000337C5"/>
    <w:rsid w:val="0003427E"/>
    <w:rsid w:val="000361E9"/>
    <w:rsid w:val="00037139"/>
    <w:rsid w:val="00040400"/>
    <w:rsid w:val="000407F0"/>
    <w:rsid w:val="00040B3B"/>
    <w:rsid w:val="00041152"/>
    <w:rsid w:val="00041B5D"/>
    <w:rsid w:val="000420B1"/>
    <w:rsid w:val="000438C2"/>
    <w:rsid w:val="0004436B"/>
    <w:rsid w:val="00045823"/>
    <w:rsid w:val="00045B2A"/>
    <w:rsid w:val="00047253"/>
    <w:rsid w:val="0004772F"/>
    <w:rsid w:val="00052093"/>
    <w:rsid w:val="000540C3"/>
    <w:rsid w:val="00054710"/>
    <w:rsid w:val="00055C63"/>
    <w:rsid w:val="00055F40"/>
    <w:rsid w:val="0005669E"/>
    <w:rsid w:val="000626BD"/>
    <w:rsid w:val="00064E65"/>
    <w:rsid w:val="00067148"/>
    <w:rsid w:val="0007206D"/>
    <w:rsid w:val="0007374E"/>
    <w:rsid w:val="0007585A"/>
    <w:rsid w:val="000758A2"/>
    <w:rsid w:val="0007669B"/>
    <w:rsid w:val="0008036C"/>
    <w:rsid w:val="00084552"/>
    <w:rsid w:val="00085C7C"/>
    <w:rsid w:val="00086B67"/>
    <w:rsid w:val="00086E6A"/>
    <w:rsid w:val="0008736E"/>
    <w:rsid w:val="0009097B"/>
    <w:rsid w:val="00090E84"/>
    <w:rsid w:val="00091C63"/>
    <w:rsid w:val="00091F5B"/>
    <w:rsid w:val="0009341B"/>
    <w:rsid w:val="00093B59"/>
    <w:rsid w:val="0009561B"/>
    <w:rsid w:val="00097761"/>
    <w:rsid w:val="00097915"/>
    <w:rsid w:val="000A0C86"/>
    <w:rsid w:val="000A5A3D"/>
    <w:rsid w:val="000A5E48"/>
    <w:rsid w:val="000A73D0"/>
    <w:rsid w:val="000A74A8"/>
    <w:rsid w:val="000A7CCC"/>
    <w:rsid w:val="000B07BD"/>
    <w:rsid w:val="000B19F9"/>
    <w:rsid w:val="000B24E4"/>
    <w:rsid w:val="000B429A"/>
    <w:rsid w:val="000B4751"/>
    <w:rsid w:val="000B65B5"/>
    <w:rsid w:val="000B7A41"/>
    <w:rsid w:val="000C3263"/>
    <w:rsid w:val="000C3B70"/>
    <w:rsid w:val="000C4631"/>
    <w:rsid w:val="000D1708"/>
    <w:rsid w:val="000D2155"/>
    <w:rsid w:val="000D6C11"/>
    <w:rsid w:val="000E0F95"/>
    <w:rsid w:val="000E1C6D"/>
    <w:rsid w:val="000E4731"/>
    <w:rsid w:val="000F05AD"/>
    <w:rsid w:val="000F1C87"/>
    <w:rsid w:val="000F1FDB"/>
    <w:rsid w:val="000F3089"/>
    <w:rsid w:val="000F43E1"/>
    <w:rsid w:val="000F588B"/>
    <w:rsid w:val="000F5FE2"/>
    <w:rsid w:val="000F7827"/>
    <w:rsid w:val="000F795E"/>
    <w:rsid w:val="0010022F"/>
    <w:rsid w:val="0010043D"/>
    <w:rsid w:val="00103FC8"/>
    <w:rsid w:val="00106C70"/>
    <w:rsid w:val="00107F56"/>
    <w:rsid w:val="00110BAF"/>
    <w:rsid w:val="00112B3E"/>
    <w:rsid w:val="00112F6B"/>
    <w:rsid w:val="00115BA0"/>
    <w:rsid w:val="00116ED9"/>
    <w:rsid w:val="00117981"/>
    <w:rsid w:val="00117C4B"/>
    <w:rsid w:val="00120267"/>
    <w:rsid w:val="001211DD"/>
    <w:rsid w:val="00121B25"/>
    <w:rsid w:val="00122396"/>
    <w:rsid w:val="00122FD2"/>
    <w:rsid w:val="001232F4"/>
    <w:rsid w:val="00123312"/>
    <w:rsid w:val="00123E32"/>
    <w:rsid w:val="001255C1"/>
    <w:rsid w:val="00127DC1"/>
    <w:rsid w:val="00127F2D"/>
    <w:rsid w:val="001312AF"/>
    <w:rsid w:val="00131863"/>
    <w:rsid w:val="0013271B"/>
    <w:rsid w:val="00132CE6"/>
    <w:rsid w:val="00132E55"/>
    <w:rsid w:val="00134F04"/>
    <w:rsid w:val="001369FC"/>
    <w:rsid w:val="00137C13"/>
    <w:rsid w:val="00140EC3"/>
    <w:rsid w:val="00141160"/>
    <w:rsid w:val="0014296A"/>
    <w:rsid w:val="00142E7D"/>
    <w:rsid w:val="00143432"/>
    <w:rsid w:val="00144A4B"/>
    <w:rsid w:val="00147C5F"/>
    <w:rsid w:val="00151C7F"/>
    <w:rsid w:val="001550F0"/>
    <w:rsid w:val="00155C75"/>
    <w:rsid w:val="00156CB6"/>
    <w:rsid w:val="00156F06"/>
    <w:rsid w:val="001576A6"/>
    <w:rsid w:val="0015773A"/>
    <w:rsid w:val="00160388"/>
    <w:rsid w:val="00160C02"/>
    <w:rsid w:val="001618EB"/>
    <w:rsid w:val="001619B4"/>
    <w:rsid w:val="00164797"/>
    <w:rsid w:val="001654E3"/>
    <w:rsid w:val="00171428"/>
    <w:rsid w:val="00172090"/>
    <w:rsid w:val="00173875"/>
    <w:rsid w:val="00174948"/>
    <w:rsid w:val="00180B8A"/>
    <w:rsid w:val="001823CF"/>
    <w:rsid w:val="0018327C"/>
    <w:rsid w:val="00187706"/>
    <w:rsid w:val="00191298"/>
    <w:rsid w:val="00193630"/>
    <w:rsid w:val="00193709"/>
    <w:rsid w:val="0019594E"/>
    <w:rsid w:val="001967CD"/>
    <w:rsid w:val="001978FF"/>
    <w:rsid w:val="001A06F2"/>
    <w:rsid w:val="001A0B47"/>
    <w:rsid w:val="001A1D43"/>
    <w:rsid w:val="001A20DA"/>
    <w:rsid w:val="001A3610"/>
    <w:rsid w:val="001A3B78"/>
    <w:rsid w:val="001A4A46"/>
    <w:rsid w:val="001A56DC"/>
    <w:rsid w:val="001A6E94"/>
    <w:rsid w:val="001A77D1"/>
    <w:rsid w:val="001A7954"/>
    <w:rsid w:val="001B0E02"/>
    <w:rsid w:val="001B1745"/>
    <w:rsid w:val="001B2524"/>
    <w:rsid w:val="001B2551"/>
    <w:rsid w:val="001B6950"/>
    <w:rsid w:val="001B78EE"/>
    <w:rsid w:val="001C0107"/>
    <w:rsid w:val="001C1051"/>
    <w:rsid w:val="001C1523"/>
    <w:rsid w:val="001C2F87"/>
    <w:rsid w:val="001C672E"/>
    <w:rsid w:val="001C6BB5"/>
    <w:rsid w:val="001D0665"/>
    <w:rsid w:val="001D0A44"/>
    <w:rsid w:val="001D2FA2"/>
    <w:rsid w:val="001D312C"/>
    <w:rsid w:val="001D3333"/>
    <w:rsid w:val="001D3600"/>
    <w:rsid w:val="001D43AC"/>
    <w:rsid w:val="001D5476"/>
    <w:rsid w:val="001D7353"/>
    <w:rsid w:val="001D7356"/>
    <w:rsid w:val="001D74F0"/>
    <w:rsid w:val="001D7932"/>
    <w:rsid w:val="001D7DED"/>
    <w:rsid w:val="001E1085"/>
    <w:rsid w:val="001E1AD8"/>
    <w:rsid w:val="001E36C1"/>
    <w:rsid w:val="001E3F4E"/>
    <w:rsid w:val="001E4A09"/>
    <w:rsid w:val="001E5C9E"/>
    <w:rsid w:val="001F042F"/>
    <w:rsid w:val="001F185C"/>
    <w:rsid w:val="001F2A3C"/>
    <w:rsid w:val="001F2D45"/>
    <w:rsid w:val="001F4FC0"/>
    <w:rsid w:val="001F5A73"/>
    <w:rsid w:val="001F686F"/>
    <w:rsid w:val="001F7550"/>
    <w:rsid w:val="001F79D0"/>
    <w:rsid w:val="00200579"/>
    <w:rsid w:val="0020149C"/>
    <w:rsid w:val="0020288F"/>
    <w:rsid w:val="00203854"/>
    <w:rsid w:val="00203A20"/>
    <w:rsid w:val="0020470A"/>
    <w:rsid w:val="0020496A"/>
    <w:rsid w:val="00204AD5"/>
    <w:rsid w:val="002050B0"/>
    <w:rsid w:val="002051F0"/>
    <w:rsid w:val="002062A1"/>
    <w:rsid w:val="00206ACA"/>
    <w:rsid w:val="00207021"/>
    <w:rsid w:val="002078DA"/>
    <w:rsid w:val="00210BE1"/>
    <w:rsid w:val="0021104E"/>
    <w:rsid w:val="0021112A"/>
    <w:rsid w:val="00211956"/>
    <w:rsid w:val="00214379"/>
    <w:rsid w:val="00214640"/>
    <w:rsid w:val="00214EDB"/>
    <w:rsid w:val="00215360"/>
    <w:rsid w:val="002175B7"/>
    <w:rsid w:val="002218EC"/>
    <w:rsid w:val="00221BE4"/>
    <w:rsid w:val="002243EC"/>
    <w:rsid w:val="0022574F"/>
    <w:rsid w:val="00226A99"/>
    <w:rsid w:val="002275D5"/>
    <w:rsid w:val="002305C1"/>
    <w:rsid w:val="002327CC"/>
    <w:rsid w:val="00233906"/>
    <w:rsid w:val="00235672"/>
    <w:rsid w:val="0024033B"/>
    <w:rsid w:val="0024602B"/>
    <w:rsid w:val="0024651D"/>
    <w:rsid w:val="00246E59"/>
    <w:rsid w:val="0024763E"/>
    <w:rsid w:val="0025331F"/>
    <w:rsid w:val="002577B4"/>
    <w:rsid w:val="00257FB6"/>
    <w:rsid w:val="002645CB"/>
    <w:rsid w:val="00267E0F"/>
    <w:rsid w:val="00272032"/>
    <w:rsid w:val="00272068"/>
    <w:rsid w:val="00272F6E"/>
    <w:rsid w:val="00272FE0"/>
    <w:rsid w:val="002738C0"/>
    <w:rsid w:val="00274A41"/>
    <w:rsid w:val="00276583"/>
    <w:rsid w:val="00277754"/>
    <w:rsid w:val="00280580"/>
    <w:rsid w:val="002807E8"/>
    <w:rsid w:val="00281237"/>
    <w:rsid w:val="00281716"/>
    <w:rsid w:val="00282542"/>
    <w:rsid w:val="00282E04"/>
    <w:rsid w:val="00285EA2"/>
    <w:rsid w:val="002901A7"/>
    <w:rsid w:val="002917DD"/>
    <w:rsid w:val="0029379E"/>
    <w:rsid w:val="00295385"/>
    <w:rsid w:val="00295681"/>
    <w:rsid w:val="002A005F"/>
    <w:rsid w:val="002A13BF"/>
    <w:rsid w:val="002A5E65"/>
    <w:rsid w:val="002A67EB"/>
    <w:rsid w:val="002A731B"/>
    <w:rsid w:val="002A74B9"/>
    <w:rsid w:val="002A7D76"/>
    <w:rsid w:val="002B0952"/>
    <w:rsid w:val="002B0D09"/>
    <w:rsid w:val="002B5E37"/>
    <w:rsid w:val="002C0F0C"/>
    <w:rsid w:val="002C3958"/>
    <w:rsid w:val="002C3F86"/>
    <w:rsid w:val="002C44EF"/>
    <w:rsid w:val="002C4794"/>
    <w:rsid w:val="002C5887"/>
    <w:rsid w:val="002C7F21"/>
    <w:rsid w:val="002D42DD"/>
    <w:rsid w:val="002D5AB2"/>
    <w:rsid w:val="002D6BCD"/>
    <w:rsid w:val="002E3830"/>
    <w:rsid w:val="002E3DD8"/>
    <w:rsid w:val="002E41E1"/>
    <w:rsid w:val="002E45F0"/>
    <w:rsid w:val="002E5227"/>
    <w:rsid w:val="002E603A"/>
    <w:rsid w:val="002E6F35"/>
    <w:rsid w:val="002F2373"/>
    <w:rsid w:val="002F24FB"/>
    <w:rsid w:val="002F302E"/>
    <w:rsid w:val="002F5FC5"/>
    <w:rsid w:val="002F74DD"/>
    <w:rsid w:val="002F7976"/>
    <w:rsid w:val="003024B1"/>
    <w:rsid w:val="00306EA3"/>
    <w:rsid w:val="00310816"/>
    <w:rsid w:val="003115AA"/>
    <w:rsid w:val="00311AD5"/>
    <w:rsid w:val="00312489"/>
    <w:rsid w:val="003133B4"/>
    <w:rsid w:val="00314446"/>
    <w:rsid w:val="003146F9"/>
    <w:rsid w:val="00322321"/>
    <w:rsid w:val="00323F3D"/>
    <w:rsid w:val="00324F61"/>
    <w:rsid w:val="00325025"/>
    <w:rsid w:val="003268D0"/>
    <w:rsid w:val="00326EF2"/>
    <w:rsid w:val="0032744B"/>
    <w:rsid w:val="0033110A"/>
    <w:rsid w:val="00331639"/>
    <w:rsid w:val="003348BF"/>
    <w:rsid w:val="00335378"/>
    <w:rsid w:val="00335BCF"/>
    <w:rsid w:val="00335C49"/>
    <w:rsid w:val="00340B95"/>
    <w:rsid w:val="00341DE6"/>
    <w:rsid w:val="003427C0"/>
    <w:rsid w:val="00344BCF"/>
    <w:rsid w:val="00346574"/>
    <w:rsid w:val="003505C8"/>
    <w:rsid w:val="00354685"/>
    <w:rsid w:val="0035516C"/>
    <w:rsid w:val="00355BF8"/>
    <w:rsid w:val="00355C3F"/>
    <w:rsid w:val="00356EC4"/>
    <w:rsid w:val="0036001B"/>
    <w:rsid w:val="00360223"/>
    <w:rsid w:val="003602E8"/>
    <w:rsid w:val="00360B14"/>
    <w:rsid w:val="003621E5"/>
    <w:rsid w:val="00365455"/>
    <w:rsid w:val="00365BD9"/>
    <w:rsid w:val="0036658B"/>
    <w:rsid w:val="00366B93"/>
    <w:rsid w:val="00370469"/>
    <w:rsid w:val="0037118A"/>
    <w:rsid w:val="00376910"/>
    <w:rsid w:val="00376D4A"/>
    <w:rsid w:val="00380231"/>
    <w:rsid w:val="00380BA3"/>
    <w:rsid w:val="00380BA4"/>
    <w:rsid w:val="00380FCA"/>
    <w:rsid w:val="00381BA4"/>
    <w:rsid w:val="00383007"/>
    <w:rsid w:val="003853E2"/>
    <w:rsid w:val="00387018"/>
    <w:rsid w:val="00390256"/>
    <w:rsid w:val="0039084F"/>
    <w:rsid w:val="00390C1E"/>
    <w:rsid w:val="00392DD8"/>
    <w:rsid w:val="00392EE1"/>
    <w:rsid w:val="00393126"/>
    <w:rsid w:val="00393536"/>
    <w:rsid w:val="003957E6"/>
    <w:rsid w:val="003961B7"/>
    <w:rsid w:val="00397127"/>
    <w:rsid w:val="003A186D"/>
    <w:rsid w:val="003A2211"/>
    <w:rsid w:val="003A227A"/>
    <w:rsid w:val="003A74DB"/>
    <w:rsid w:val="003B1427"/>
    <w:rsid w:val="003B3A28"/>
    <w:rsid w:val="003B4A03"/>
    <w:rsid w:val="003B7C35"/>
    <w:rsid w:val="003C079E"/>
    <w:rsid w:val="003C090F"/>
    <w:rsid w:val="003C1A21"/>
    <w:rsid w:val="003D26C7"/>
    <w:rsid w:val="003D279D"/>
    <w:rsid w:val="003D282C"/>
    <w:rsid w:val="003D4213"/>
    <w:rsid w:val="003D7CDA"/>
    <w:rsid w:val="003E0334"/>
    <w:rsid w:val="003E0D7F"/>
    <w:rsid w:val="003E1005"/>
    <w:rsid w:val="003E3CCA"/>
    <w:rsid w:val="003E51B9"/>
    <w:rsid w:val="003E70D4"/>
    <w:rsid w:val="003E7414"/>
    <w:rsid w:val="003E7C4F"/>
    <w:rsid w:val="003E7F0C"/>
    <w:rsid w:val="003F60E7"/>
    <w:rsid w:val="003F7925"/>
    <w:rsid w:val="003F7F7A"/>
    <w:rsid w:val="00400E79"/>
    <w:rsid w:val="00401D00"/>
    <w:rsid w:val="004044C4"/>
    <w:rsid w:val="0040652C"/>
    <w:rsid w:val="004069A2"/>
    <w:rsid w:val="0040798C"/>
    <w:rsid w:val="00410AC3"/>
    <w:rsid w:val="00410C86"/>
    <w:rsid w:val="004116B7"/>
    <w:rsid w:val="004127A4"/>
    <w:rsid w:val="00413423"/>
    <w:rsid w:val="004178DF"/>
    <w:rsid w:val="00417BAE"/>
    <w:rsid w:val="004205BD"/>
    <w:rsid w:val="004215B5"/>
    <w:rsid w:val="004237FD"/>
    <w:rsid w:val="00423A11"/>
    <w:rsid w:val="00423EA3"/>
    <w:rsid w:val="0042408A"/>
    <w:rsid w:val="00426708"/>
    <w:rsid w:val="00427C89"/>
    <w:rsid w:val="0043049F"/>
    <w:rsid w:val="0043200B"/>
    <w:rsid w:val="004325BF"/>
    <w:rsid w:val="00432697"/>
    <w:rsid w:val="004338FE"/>
    <w:rsid w:val="00433C4E"/>
    <w:rsid w:val="00434CD2"/>
    <w:rsid w:val="0043510B"/>
    <w:rsid w:val="00441A07"/>
    <w:rsid w:val="00443199"/>
    <w:rsid w:val="0044330E"/>
    <w:rsid w:val="00443D3F"/>
    <w:rsid w:val="00444875"/>
    <w:rsid w:val="00444B63"/>
    <w:rsid w:val="00445F94"/>
    <w:rsid w:val="00446452"/>
    <w:rsid w:val="00452AA4"/>
    <w:rsid w:val="004551A9"/>
    <w:rsid w:val="00455344"/>
    <w:rsid w:val="00456100"/>
    <w:rsid w:val="00456AE5"/>
    <w:rsid w:val="00456FC6"/>
    <w:rsid w:val="00460C84"/>
    <w:rsid w:val="00461C4D"/>
    <w:rsid w:val="00462C3E"/>
    <w:rsid w:val="00462F9C"/>
    <w:rsid w:val="0046389F"/>
    <w:rsid w:val="00467E7B"/>
    <w:rsid w:val="0047111E"/>
    <w:rsid w:val="00472B65"/>
    <w:rsid w:val="00472BF0"/>
    <w:rsid w:val="0047503D"/>
    <w:rsid w:val="00475DF7"/>
    <w:rsid w:val="00476D09"/>
    <w:rsid w:val="00477EB8"/>
    <w:rsid w:val="00480258"/>
    <w:rsid w:val="00481B6A"/>
    <w:rsid w:val="004822F5"/>
    <w:rsid w:val="00484D9C"/>
    <w:rsid w:val="004853F5"/>
    <w:rsid w:val="004915B6"/>
    <w:rsid w:val="00493028"/>
    <w:rsid w:val="004938C7"/>
    <w:rsid w:val="00495498"/>
    <w:rsid w:val="0049598C"/>
    <w:rsid w:val="00497855"/>
    <w:rsid w:val="004A0656"/>
    <w:rsid w:val="004A219A"/>
    <w:rsid w:val="004A3E47"/>
    <w:rsid w:val="004A435D"/>
    <w:rsid w:val="004A4AF0"/>
    <w:rsid w:val="004A7E6F"/>
    <w:rsid w:val="004A7EE2"/>
    <w:rsid w:val="004B018E"/>
    <w:rsid w:val="004B2D07"/>
    <w:rsid w:val="004B573A"/>
    <w:rsid w:val="004B5C31"/>
    <w:rsid w:val="004B6277"/>
    <w:rsid w:val="004C3AC0"/>
    <w:rsid w:val="004C4106"/>
    <w:rsid w:val="004C482D"/>
    <w:rsid w:val="004C5A9B"/>
    <w:rsid w:val="004C5B10"/>
    <w:rsid w:val="004C6322"/>
    <w:rsid w:val="004C66E9"/>
    <w:rsid w:val="004C6AD6"/>
    <w:rsid w:val="004C7C69"/>
    <w:rsid w:val="004D27F6"/>
    <w:rsid w:val="004D3549"/>
    <w:rsid w:val="004E1686"/>
    <w:rsid w:val="004E2DDC"/>
    <w:rsid w:val="004E5E03"/>
    <w:rsid w:val="004E6835"/>
    <w:rsid w:val="004E6E09"/>
    <w:rsid w:val="004E7D1A"/>
    <w:rsid w:val="004F20E4"/>
    <w:rsid w:val="004F37C9"/>
    <w:rsid w:val="004F4346"/>
    <w:rsid w:val="004F4869"/>
    <w:rsid w:val="0050075D"/>
    <w:rsid w:val="00500ADC"/>
    <w:rsid w:val="005028B7"/>
    <w:rsid w:val="00502BC4"/>
    <w:rsid w:val="00507657"/>
    <w:rsid w:val="00510421"/>
    <w:rsid w:val="00510E8E"/>
    <w:rsid w:val="00511826"/>
    <w:rsid w:val="00513DD9"/>
    <w:rsid w:val="005147BD"/>
    <w:rsid w:val="00514B5A"/>
    <w:rsid w:val="00514B89"/>
    <w:rsid w:val="00514F01"/>
    <w:rsid w:val="00515F19"/>
    <w:rsid w:val="005167EF"/>
    <w:rsid w:val="005178E8"/>
    <w:rsid w:val="00520192"/>
    <w:rsid w:val="00520AEF"/>
    <w:rsid w:val="00520B20"/>
    <w:rsid w:val="005255C6"/>
    <w:rsid w:val="005268FE"/>
    <w:rsid w:val="0053081A"/>
    <w:rsid w:val="005318E9"/>
    <w:rsid w:val="0053248B"/>
    <w:rsid w:val="0053295B"/>
    <w:rsid w:val="00532AF9"/>
    <w:rsid w:val="00536582"/>
    <w:rsid w:val="005424C9"/>
    <w:rsid w:val="005441C2"/>
    <w:rsid w:val="00544D19"/>
    <w:rsid w:val="0054555F"/>
    <w:rsid w:val="005462A3"/>
    <w:rsid w:val="005518BB"/>
    <w:rsid w:val="00552155"/>
    <w:rsid w:val="00552890"/>
    <w:rsid w:val="00553161"/>
    <w:rsid w:val="00554813"/>
    <w:rsid w:val="00554F63"/>
    <w:rsid w:val="00555304"/>
    <w:rsid w:val="00555F05"/>
    <w:rsid w:val="0055632C"/>
    <w:rsid w:val="0056002B"/>
    <w:rsid w:val="00565FED"/>
    <w:rsid w:val="00566194"/>
    <w:rsid w:val="005661D9"/>
    <w:rsid w:val="00567B21"/>
    <w:rsid w:val="0057256D"/>
    <w:rsid w:val="00572B34"/>
    <w:rsid w:val="00576627"/>
    <w:rsid w:val="00576F0D"/>
    <w:rsid w:val="00580037"/>
    <w:rsid w:val="00580614"/>
    <w:rsid w:val="005822CA"/>
    <w:rsid w:val="00582B47"/>
    <w:rsid w:val="00582E7F"/>
    <w:rsid w:val="00584C83"/>
    <w:rsid w:val="00585997"/>
    <w:rsid w:val="00585DC8"/>
    <w:rsid w:val="0058714A"/>
    <w:rsid w:val="00587B13"/>
    <w:rsid w:val="00587B87"/>
    <w:rsid w:val="00592946"/>
    <w:rsid w:val="005959C9"/>
    <w:rsid w:val="0059626D"/>
    <w:rsid w:val="00596E0A"/>
    <w:rsid w:val="0059705B"/>
    <w:rsid w:val="0059776E"/>
    <w:rsid w:val="005A3B57"/>
    <w:rsid w:val="005A51C7"/>
    <w:rsid w:val="005A5F53"/>
    <w:rsid w:val="005A6202"/>
    <w:rsid w:val="005A6F07"/>
    <w:rsid w:val="005A79AF"/>
    <w:rsid w:val="005B0E17"/>
    <w:rsid w:val="005B17DF"/>
    <w:rsid w:val="005B19BE"/>
    <w:rsid w:val="005B2205"/>
    <w:rsid w:val="005B5078"/>
    <w:rsid w:val="005C029F"/>
    <w:rsid w:val="005C0DBC"/>
    <w:rsid w:val="005C16A1"/>
    <w:rsid w:val="005C20EF"/>
    <w:rsid w:val="005C2D91"/>
    <w:rsid w:val="005C3297"/>
    <w:rsid w:val="005C3609"/>
    <w:rsid w:val="005C3753"/>
    <w:rsid w:val="005C4C5D"/>
    <w:rsid w:val="005C52BB"/>
    <w:rsid w:val="005C52CE"/>
    <w:rsid w:val="005C56DF"/>
    <w:rsid w:val="005C7D39"/>
    <w:rsid w:val="005D1449"/>
    <w:rsid w:val="005D1A59"/>
    <w:rsid w:val="005D7DC4"/>
    <w:rsid w:val="005E2509"/>
    <w:rsid w:val="005E34A5"/>
    <w:rsid w:val="005E68C4"/>
    <w:rsid w:val="005E77D8"/>
    <w:rsid w:val="005F09DD"/>
    <w:rsid w:val="005F26A7"/>
    <w:rsid w:val="005F33D0"/>
    <w:rsid w:val="00601036"/>
    <w:rsid w:val="00601C20"/>
    <w:rsid w:val="00607E96"/>
    <w:rsid w:val="00612BAD"/>
    <w:rsid w:val="00614D41"/>
    <w:rsid w:val="00614F66"/>
    <w:rsid w:val="00617118"/>
    <w:rsid w:val="00617896"/>
    <w:rsid w:val="00624470"/>
    <w:rsid w:val="006244DC"/>
    <w:rsid w:val="006244ED"/>
    <w:rsid w:val="006248A9"/>
    <w:rsid w:val="006264C2"/>
    <w:rsid w:val="00626D08"/>
    <w:rsid w:val="00626DCA"/>
    <w:rsid w:val="00627840"/>
    <w:rsid w:val="00630036"/>
    <w:rsid w:val="0063105F"/>
    <w:rsid w:val="00634DDA"/>
    <w:rsid w:val="00636CE0"/>
    <w:rsid w:val="00637572"/>
    <w:rsid w:val="006404E9"/>
    <w:rsid w:val="00641367"/>
    <w:rsid w:val="0064379E"/>
    <w:rsid w:val="0064390C"/>
    <w:rsid w:val="00644614"/>
    <w:rsid w:val="00644F89"/>
    <w:rsid w:val="0064735B"/>
    <w:rsid w:val="0065104A"/>
    <w:rsid w:val="0065253D"/>
    <w:rsid w:val="0065380D"/>
    <w:rsid w:val="00654B13"/>
    <w:rsid w:val="00657DFD"/>
    <w:rsid w:val="0066178C"/>
    <w:rsid w:val="0066192E"/>
    <w:rsid w:val="00662342"/>
    <w:rsid w:val="006635EE"/>
    <w:rsid w:val="00663BFE"/>
    <w:rsid w:val="00663D43"/>
    <w:rsid w:val="00667B72"/>
    <w:rsid w:val="00667E24"/>
    <w:rsid w:val="00671A73"/>
    <w:rsid w:val="00673FF9"/>
    <w:rsid w:val="0067470F"/>
    <w:rsid w:val="00675280"/>
    <w:rsid w:val="00676235"/>
    <w:rsid w:val="00680618"/>
    <w:rsid w:val="0068096C"/>
    <w:rsid w:val="00681948"/>
    <w:rsid w:val="00687772"/>
    <w:rsid w:val="0069076F"/>
    <w:rsid w:val="006908F4"/>
    <w:rsid w:val="006910A9"/>
    <w:rsid w:val="00691B31"/>
    <w:rsid w:val="00692845"/>
    <w:rsid w:val="006938CB"/>
    <w:rsid w:val="006945B8"/>
    <w:rsid w:val="00694868"/>
    <w:rsid w:val="00695916"/>
    <w:rsid w:val="0069596E"/>
    <w:rsid w:val="00697AE6"/>
    <w:rsid w:val="006A0419"/>
    <w:rsid w:val="006A0C3E"/>
    <w:rsid w:val="006A1146"/>
    <w:rsid w:val="006A7723"/>
    <w:rsid w:val="006A7D9F"/>
    <w:rsid w:val="006B0009"/>
    <w:rsid w:val="006B037F"/>
    <w:rsid w:val="006B14FA"/>
    <w:rsid w:val="006B22F7"/>
    <w:rsid w:val="006B29C2"/>
    <w:rsid w:val="006B3806"/>
    <w:rsid w:val="006B3D3B"/>
    <w:rsid w:val="006B5473"/>
    <w:rsid w:val="006B6834"/>
    <w:rsid w:val="006B6BA6"/>
    <w:rsid w:val="006B7348"/>
    <w:rsid w:val="006C0070"/>
    <w:rsid w:val="006C1D9C"/>
    <w:rsid w:val="006C44F5"/>
    <w:rsid w:val="006C4B0C"/>
    <w:rsid w:val="006C5055"/>
    <w:rsid w:val="006C6B60"/>
    <w:rsid w:val="006D0CC6"/>
    <w:rsid w:val="006D290A"/>
    <w:rsid w:val="006D3578"/>
    <w:rsid w:val="006D357E"/>
    <w:rsid w:val="006D3867"/>
    <w:rsid w:val="006D4874"/>
    <w:rsid w:val="006D530C"/>
    <w:rsid w:val="006D7861"/>
    <w:rsid w:val="006E00A6"/>
    <w:rsid w:val="006E09BC"/>
    <w:rsid w:val="006E411E"/>
    <w:rsid w:val="006E5000"/>
    <w:rsid w:val="006E554A"/>
    <w:rsid w:val="006E71C3"/>
    <w:rsid w:val="006F09CD"/>
    <w:rsid w:val="006F162B"/>
    <w:rsid w:val="006F2A48"/>
    <w:rsid w:val="006F603A"/>
    <w:rsid w:val="006F6279"/>
    <w:rsid w:val="006F72F0"/>
    <w:rsid w:val="006F7668"/>
    <w:rsid w:val="006F7DDE"/>
    <w:rsid w:val="00700499"/>
    <w:rsid w:val="00701A6F"/>
    <w:rsid w:val="00701C43"/>
    <w:rsid w:val="007023AD"/>
    <w:rsid w:val="00703187"/>
    <w:rsid w:val="00704507"/>
    <w:rsid w:val="00704767"/>
    <w:rsid w:val="00704AF0"/>
    <w:rsid w:val="0070585C"/>
    <w:rsid w:val="0071138C"/>
    <w:rsid w:val="00711776"/>
    <w:rsid w:val="00711DFC"/>
    <w:rsid w:val="00711EF5"/>
    <w:rsid w:val="0071420E"/>
    <w:rsid w:val="007142D2"/>
    <w:rsid w:val="007154D7"/>
    <w:rsid w:val="00716C12"/>
    <w:rsid w:val="0072003D"/>
    <w:rsid w:val="00720A30"/>
    <w:rsid w:val="00721201"/>
    <w:rsid w:val="00721D16"/>
    <w:rsid w:val="00722718"/>
    <w:rsid w:val="00722ED4"/>
    <w:rsid w:val="00723335"/>
    <w:rsid w:val="007268C1"/>
    <w:rsid w:val="00727AA8"/>
    <w:rsid w:val="0073067F"/>
    <w:rsid w:val="00731CA9"/>
    <w:rsid w:val="00732F9A"/>
    <w:rsid w:val="00734458"/>
    <w:rsid w:val="007376E0"/>
    <w:rsid w:val="007421DA"/>
    <w:rsid w:val="00744F71"/>
    <w:rsid w:val="007466E6"/>
    <w:rsid w:val="007473F4"/>
    <w:rsid w:val="007475F1"/>
    <w:rsid w:val="00752B8B"/>
    <w:rsid w:val="00755D7F"/>
    <w:rsid w:val="00760B2A"/>
    <w:rsid w:val="00762922"/>
    <w:rsid w:val="00764CA7"/>
    <w:rsid w:val="00764EC0"/>
    <w:rsid w:val="00764F93"/>
    <w:rsid w:val="00765F06"/>
    <w:rsid w:val="0076658E"/>
    <w:rsid w:val="0076765E"/>
    <w:rsid w:val="00772D84"/>
    <w:rsid w:val="00773A0B"/>
    <w:rsid w:val="0077531D"/>
    <w:rsid w:val="0077611B"/>
    <w:rsid w:val="00776DD5"/>
    <w:rsid w:val="00782222"/>
    <w:rsid w:val="00782AE1"/>
    <w:rsid w:val="00783835"/>
    <w:rsid w:val="00784162"/>
    <w:rsid w:val="00784643"/>
    <w:rsid w:val="00786262"/>
    <w:rsid w:val="007866EA"/>
    <w:rsid w:val="00787D7E"/>
    <w:rsid w:val="0079047C"/>
    <w:rsid w:val="00792A64"/>
    <w:rsid w:val="0079360C"/>
    <w:rsid w:val="007946F0"/>
    <w:rsid w:val="007965F5"/>
    <w:rsid w:val="007A02BD"/>
    <w:rsid w:val="007A0966"/>
    <w:rsid w:val="007A3564"/>
    <w:rsid w:val="007A3FB5"/>
    <w:rsid w:val="007A6C0C"/>
    <w:rsid w:val="007A739A"/>
    <w:rsid w:val="007A743F"/>
    <w:rsid w:val="007A7D43"/>
    <w:rsid w:val="007B08AA"/>
    <w:rsid w:val="007B1217"/>
    <w:rsid w:val="007B392B"/>
    <w:rsid w:val="007B4278"/>
    <w:rsid w:val="007B5138"/>
    <w:rsid w:val="007C13E3"/>
    <w:rsid w:val="007C17E1"/>
    <w:rsid w:val="007C1FF3"/>
    <w:rsid w:val="007C46BF"/>
    <w:rsid w:val="007C6186"/>
    <w:rsid w:val="007C79C4"/>
    <w:rsid w:val="007C7AA3"/>
    <w:rsid w:val="007D1C4A"/>
    <w:rsid w:val="007D28C1"/>
    <w:rsid w:val="007D64E0"/>
    <w:rsid w:val="007E0251"/>
    <w:rsid w:val="007E197F"/>
    <w:rsid w:val="007E2F0B"/>
    <w:rsid w:val="007E6FE0"/>
    <w:rsid w:val="007F4C4B"/>
    <w:rsid w:val="007F5257"/>
    <w:rsid w:val="007F561C"/>
    <w:rsid w:val="00801346"/>
    <w:rsid w:val="00805CFE"/>
    <w:rsid w:val="00807B9B"/>
    <w:rsid w:val="00807D98"/>
    <w:rsid w:val="008100CB"/>
    <w:rsid w:val="00810125"/>
    <w:rsid w:val="00811072"/>
    <w:rsid w:val="00811871"/>
    <w:rsid w:val="00812678"/>
    <w:rsid w:val="00816CB9"/>
    <w:rsid w:val="00816D81"/>
    <w:rsid w:val="00817739"/>
    <w:rsid w:val="00817F4A"/>
    <w:rsid w:val="00820861"/>
    <w:rsid w:val="00820D9B"/>
    <w:rsid w:val="00822251"/>
    <w:rsid w:val="00823274"/>
    <w:rsid w:val="008237D4"/>
    <w:rsid w:val="0082601B"/>
    <w:rsid w:val="008305F3"/>
    <w:rsid w:val="00831748"/>
    <w:rsid w:val="00835D28"/>
    <w:rsid w:val="008413F6"/>
    <w:rsid w:val="0084259F"/>
    <w:rsid w:val="008435C4"/>
    <w:rsid w:val="00844523"/>
    <w:rsid w:val="00845E21"/>
    <w:rsid w:val="00847AF5"/>
    <w:rsid w:val="00850CE0"/>
    <w:rsid w:val="00850EF0"/>
    <w:rsid w:val="008512D4"/>
    <w:rsid w:val="00852C92"/>
    <w:rsid w:val="008539C9"/>
    <w:rsid w:val="00853D86"/>
    <w:rsid w:val="00854E76"/>
    <w:rsid w:val="0085515F"/>
    <w:rsid w:val="00855D68"/>
    <w:rsid w:val="00857D5B"/>
    <w:rsid w:val="00860D5A"/>
    <w:rsid w:val="00861262"/>
    <w:rsid w:val="0086606F"/>
    <w:rsid w:val="0086663C"/>
    <w:rsid w:val="00871F0F"/>
    <w:rsid w:val="00872F90"/>
    <w:rsid w:val="00876064"/>
    <w:rsid w:val="00881E46"/>
    <w:rsid w:val="00884CBD"/>
    <w:rsid w:val="00885B48"/>
    <w:rsid w:val="00887036"/>
    <w:rsid w:val="00887FDC"/>
    <w:rsid w:val="00890710"/>
    <w:rsid w:val="0089074A"/>
    <w:rsid w:val="0089210C"/>
    <w:rsid w:val="008923A6"/>
    <w:rsid w:val="00894388"/>
    <w:rsid w:val="008943DB"/>
    <w:rsid w:val="008970BC"/>
    <w:rsid w:val="008A0075"/>
    <w:rsid w:val="008A1590"/>
    <w:rsid w:val="008A1ED0"/>
    <w:rsid w:val="008A65AF"/>
    <w:rsid w:val="008A727C"/>
    <w:rsid w:val="008B02D7"/>
    <w:rsid w:val="008B2FAD"/>
    <w:rsid w:val="008B3BBD"/>
    <w:rsid w:val="008B48DF"/>
    <w:rsid w:val="008B687E"/>
    <w:rsid w:val="008B6A1E"/>
    <w:rsid w:val="008B7577"/>
    <w:rsid w:val="008C344C"/>
    <w:rsid w:val="008C3711"/>
    <w:rsid w:val="008C381A"/>
    <w:rsid w:val="008C4272"/>
    <w:rsid w:val="008D031C"/>
    <w:rsid w:val="008D7BFC"/>
    <w:rsid w:val="008E706B"/>
    <w:rsid w:val="008F0F60"/>
    <w:rsid w:val="008F1C1A"/>
    <w:rsid w:val="008F2121"/>
    <w:rsid w:val="008F2AA5"/>
    <w:rsid w:val="008F3B64"/>
    <w:rsid w:val="008F5128"/>
    <w:rsid w:val="008F5E70"/>
    <w:rsid w:val="008F7071"/>
    <w:rsid w:val="00900568"/>
    <w:rsid w:val="00902D3B"/>
    <w:rsid w:val="009048F4"/>
    <w:rsid w:val="00905E00"/>
    <w:rsid w:val="00906C76"/>
    <w:rsid w:val="00907D85"/>
    <w:rsid w:val="00912C81"/>
    <w:rsid w:val="009138ED"/>
    <w:rsid w:val="00914592"/>
    <w:rsid w:val="00917B2B"/>
    <w:rsid w:val="00921499"/>
    <w:rsid w:val="009243F7"/>
    <w:rsid w:val="00924A9D"/>
    <w:rsid w:val="00926D79"/>
    <w:rsid w:val="0093019C"/>
    <w:rsid w:val="0093112A"/>
    <w:rsid w:val="00931BAB"/>
    <w:rsid w:val="009331A9"/>
    <w:rsid w:val="0093649A"/>
    <w:rsid w:val="00937E94"/>
    <w:rsid w:val="009401E4"/>
    <w:rsid w:val="0094174D"/>
    <w:rsid w:val="00941A2D"/>
    <w:rsid w:val="00942D9A"/>
    <w:rsid w:val="00943515"/>
    <w:rsid w:val="00943F01"/>
    <w:rsid w:val="00943FB7"/>
    <w:rsid w:val="0094472E"/>
    <w:rsid w:val="0094586C"/>
    <w:rsid w:val="00947BCF"/>
    <w:rsid w:val="009506D8"/>
    <w:rsid w:val="0095094A"/>
    <w:rsid w:val="00955D98"/>
    <w:rsid w:val="00956554"/>
    <w:rsid w:val="00956949"/>
    <w:rsid w:val="00956A18"/>
    <w:rsid w:val="00956F9C"/>
    <w:rsid w:val="00957209"/>
    <w:rsid w:val="009608E1"/>
    <w:rsid w:val="00963105"/>
    <w:rsid w:val="00964903"/>
    <w:rsid w:val="0096659B"/>
    <w:rsid w:val="0096707A"/>
    <w:rsid w:val="00970456"/>
    <w:rsid w:val="00971631"/>
    <w:rsid w:val="00972903"/>
    <w:rsid w:val="00973A51"/>
    <w:rsid w:val="00973D9F"/>
    <w:rsid w:val="0097581F"/>
    <w:rsid w:val="00975EC8"/>
    <w:rsid w:val="00976C5C"/>
    <w:rsid w:val="00990FED"/>
    <w:rsid w:val="00992B65"/>
    <w:rsid w:val="00994C8C"/>
    <w:rsid w:val="0099500D"/>
    <w:rsid w:val="0099571D"/>
    <w:rsid w:val="00997435"/>
    <w:rsid w:val="009A012B"/>
    <w:rsid w:val="009A12F5"/>
    <w:rsid w:val="009A4DEC"/>
    <w:rsid w:val="009A4E42"/>
    <w:rsid w:val="009A5FAF"/>
    <w:rsid w:val="009A6C86"/>
    <w:rsid w:val="009A7C25"/>
    <w:rsid w:val="009A7CCE"/>
    <w:rsid w:val="009B3138"/>
    <w:rsid w:val="009B40A4"/>
    <w:rsid w:val="009B5B62"/>
    <w:rsid w:val="009B607C"/>
    <w:rsid w:val="009C02ED"/>
    <w:rsid w:val="009C0BBE"/>
    <w:rsid w:val="009C3180"/>
    <w:rsid w:val="009C52B1"/>
    <w:rsid w:val="009C53BF"/>
    <w:rsid w:val="009C6E18"/>
    <w:rsid w:val="009C7E11"/>
    <w:rsid w:val="009D00CE"/>
    <w:rsid w:val="009D0868"/>
    <w:rsid w:val="009D08E9"/>
    <w:rsid w:val="009D1CE9"/>
    <w:rsid w:val="009D2AD5"/>
    <w:rsid w:val="009D32BE"/>
    <w:rsid w:val="009D38A9"/>
    <w:rsid w:val="009D3995"/>
    <w:rsid w:val="009D4842"/>
    <w:rsid w:val="009D5915"/>
    <w:rsid w:val="009D6BED"/>
    <w:rsid w:val="009D79BC"/>
    <w:rsid w:val="009E3A65"/>
    <w:rsid w:val="009E4D27"/>
    <w:rsid w:val="009E52D7"/>
    <w:rsid w:val="009E5BC6"/>
    <w:rsid w:val="009E6D79"/>
    <w:rsid w:val="009F2834"/>
    <w:rsid w:val="009F4115"/>
    <w:rsid w:val="009F4FF5"/>
    <w:rsid w:val="009F5067"/>
    <w:rsid w:val="009F60D1"/>
    <w:rsid w:val="009F61C5"/>
    <w:rsid w:val="009F78E0"/>
    <w:rsid w:val="00A0010C"/>
    <w:rsid w:val="00A002CF"/>
    <w:rsid w:val="00A049D0"/>
    <w:rsid w:val="00A06462"/>
    <w:rsid w:val="00A107FD"/>
    <w:rsid w:val="00A10963"/>
    <w:rsid w:val="00A12676"/>
    <w:rsid w:val="00A1284D"/>
    <w:rsid w:val="00A14EAA"/>
    <w:rsid w:val="00A153DE"/>
    <w:rsid w:val="00A1689D"/>
    <w:rsid w:val="00A20CF9"/>
    <w:rsid w:val="00A22A45"/>
    <w:rsid w:val="00A236C3"/>
    <w:rsid w:val="00A23AC6"/>
    <w:rsid w:val="00A23B4D"/>
    <w:rsid w:val="00A2433C"/>
    <w:rsid w:val="00A2562B"/>
    <w:rsid w:val="00A264CA"/>
    <w:rsid w:val="00A27445"/>
    <w:rsid w:val="00A3351D"/>
    <w:rsid w:val="00A4083B"/>
    <w:rsid w:val="00A40C4D"/>
    <w:rsid w:val="00A425E4"/>
    <w:rsid w:val="00A45B73"/>
    <w:rsid w:val="00A46291"/>
    <w:rsid w:val="00A472C6"/>
    <w:rsid w:val="00A47C39"/>
    <w:rsid w:val="00A5175E"/>
    <w:rsid w:val="00A540B6"/>
    <w:rsid w:val="00A54116"/>
    <w:rsid w:val="00A6216F"/>
    <w:rsid w:val="00A6288D"/>
    <w:rsid w:val="00A6370C"/>
    <w:rsid w:val="00A63860"/>
    <w:rsid w:val="00A64298"/>
    <w:rsid w:val="00A66849"/>
    <w:rsid w:val="00A674CF"/>
    <w:rsid w:val="00A70DD4"/>
    <w:rsid w:val="00A710D9"/>
    <w:rsid w:val="00A724A1"/>
    <w:rsid w:val="00A74911"/>
    <w:rsid w:val="00A75E5E"/>
    <w:rsid w:val="00A75E97"/>
    <w:rsid w:val="00A76729"/>
    <w:rsid w:val="00A7685A"/>
    <w:rsid w:val="00A80CE8"/>
    <w:rsid w:val="00A82A3C"/>
    <w:rsid w:val="00A82F50"/>
    <w:rsid w:val="00A83431"/>
    <w:rsid w:val="00A834B0"/>
    <w:rsid w:val="00A85816"/>
    <w:rsid w:val="00A86487"/>
    <w:rsid w:val="00A86600"/>
    <w:rsid w:val="00A870CA"/>
    <w:rsid w:val="00A874AF"/>
    <w:rsid w:val="00A905EA"/>
    <w:rsid w:val="00A90DE6"/>
    <w:rsid w:val="00A90ED8"/>
    <w:rsid w:val="00A91972"/>
    <w:rsid w:val="00A92464"/>
    <w:rsid w:val="00A934DD"/>
    <w:rsid w:val="00A93644"/>
    <w:rsid w:val="00A94363"/>
    <w:rsid w:val="00A9494B"/>
    <w:rsid w:val="00A95E4A"/>
    <w:rsid w:val="00A971C7"/>
    <w:rsid w:val="00A97725"/>
    <w:rsid w:val="00AA2B84"/>
    <w:rsid w:val="00AA2C30"/>
    <w:rsid w:val="00AA2CAA"/>
    <w:rsid w:val="00AA2F4B"/>
    <w:rsid w:val="00AA363A"/>
    <w:rsid w:val="00AA41DF"/>
    <w:rsid w:val="00AA6433"/>
    <w:rsid w:val="00AA776B"/>
    <w:rsid w:val="00AB15CB"/>
    <w:rsid w:val="00AB241C"/>
    <w:rsid w:val="00AB30F7"/>
    <w:rsid w:val="00AB5697"/>
    <w:rsid w:val="00AC12BD"/>
    <w:rsid w:val="00AC25D5"/>
    <w:rsid w:val="00AC3433"/>
    <w:rsid w:val="00AC3A3B"/>
    <w:rsid w:val="00AC5A3A"/>
    <w:rsid w:val="00AC70A3"/>
    <w:rsid w:val="00AC793E"/>
    <w:rsid w:val="00AC7E3E"/>
    <w:rsid w:val="00AC7F4E"/>
    <w:rsid w:val="00AC7FC5"/>
    <w:rsid w:val="00AD0303"/>
    <w:rsid w:val="00AD119B"/>
    <w:rsid w:val="00AD13AE"/>
    <w:rsid w:val="00AD3DDB"/>
    <w:rsid w:val="00AD56BA"/>
    <w:rsid w:val="00AD6204"/>
    <w:rsid w:val="00AE0BB3"/>
    <w:rsid w:val="00AE1335"/>
    <w:rsid w:val="00AE2B6B"/>
    <w:rsid w:val="00AE30D2"/>
    <w:rsid w:val="00AE450A"/>
    <w:rsid w:val="00AE4711"/>
    <w:rsid w:val="00AE62B2"/>
    <w:rsid w:val="00AE6436"/>
    <w:rsid w:val="00AE7DF0"/>
    <w:rsid w:val="00AF0A09"/>
    <w:rsid w:val="00AF2E99"/>
    <w:rsid w:val="00AF3717"/>
    <w:rsid w:val="00AF46C0"/>
    <w:rsid w:val="00AF5C43"/>
    <w:rsid w:val="00AF7DB6"/>
    <w:rsid w:val="00AF7ED9"/>
    <w:rsid w:val="00B007A7"/>
    <w:rsid w:val="00B04ADB"/>
    <w:rsid w:val="00B10B40"/>
    <w:rsid w:val="00B1219D"/>
    <w:rsid w:val="00B126D4"/>
    <w:rsid w:val="00B15287"/>
    <w:rsid w:val="00B1546F"/>
    <w:rsid w:val="00B155CC"/>
    <w:rsid w:val="00B16B1C"/>
    <w:rsid w:val="00B17A0B"/>
    <w:rsid w:val="00B17C4D"/>
    <w:rsid w:val="00B17E38"/>
    <w:rsid w:val="00B20D83"/>
    <w:rsid w:val="00B22168"/>
    <w:rsid w:val="00B22726"/>
    <w:rsid w:val="00B25B1C"/>
    <w:rsid w:val="00B26645"/>
    <w:rsid w:val="00B27E1C"/>
    <w:rsid w:val="00B30261"/>
    <w:rsid w:val="00B33781"/>
    <w:rsid w:val="00B350FA"/>
    <w:rsid w:val="00B369AD"/>
    <w:rsid w:val="00B37762"/>
    <w:rsid w:val="00B37C8D"/>
    <w:rsid w:val="00B405E6"/>
    <w:rsid w:val="00B4163D"/>
    <w:rsid w:val="00B42ACA"/>
    <w:rsid w:val="00B439CD"/>
    <w:rsid w:val="00B478B5"/>
    <w:rsid w:val="00B52CA0"/>
    <w:rsid w:val="00B5326C"/>
    <w:rsid w:val="00B54916"/>
    <w:rsid w:val="00B57467"/>
    <w:rsid w:val="00B57B62"/>
    <w:rsid w:val="00B60D86"/>
    <w:rsid w:val="00B614FE"/>
    <w:rsid w:val="00B626DC"/>
    <w:rsid w:val="00B62D79"/>
    <w:rsid w:val="00B63524"/>
    <w:rsid w:val="00B63D04"/>
    <w:rsid w:val="00B6605B"/>
    <w:rsid w:val="00B668AE"/>
    <w:rsid w:val="00B739A9"/>
    <w:rsid w:val="00B755CA"/>
    <w:rsid w:val="00B76D48"/>
    <w:rsid w:val="00B81540"/>
    <w:rsid w:val="00B82ABB"/>
    <w:rsid w:val="00B83E61"/>
    <w:rsid w:val="00B860CA"/>
    <w:rsid w:val="00B864D7"/>
    <w:rsid w:val="00B9068C"/>
    <w:rsid w:val="00B91308"/>
    <w:rsid w:val="00B92BE4"/>
    <w:rsid w:val="00B930FD"/>
    <w:rsid w:val="00B9538A"/>
    <w:rsid w:val="00B9742F"/>
    <w:rsid w:val="00B97F29"/>
    <w:rsid w:val="00BA0F17"/>
    <w:rsid w:val="00BA3ECC"/>
    <w:rsid w:val="00BB3015"/>
    <w:rsid w:val="00BB3981"/>
    <w:rsid w:val="00BB4616"/>
    <w:rsid w:val="00BC35CA"/>
    <w:rsid w:val="00BC6139"/>
    <w:rsid w:val="00BC6302"/>
    <w:rsid w:val="00BC6DFE"/>
    <w:rsid w:val="00BC7207"/>
    <w:rsid w:val="00BC73E3"/>
    <w:rsid w:val="00BD1B06"/>
    <w:rsid w:val="00BD4D03"/>
    <w:rsid w:val="00BE09CC"/>
    <w:rsid w:val="00BE1486"/>
    <w:rsid w:val="00BE1A06"/>
    <w:rsid w:val="00BE2751"/>
    <w:rsid w:val="00BE35B9"/>
    <w:rsid w:val="00BE3B7D"/>
    <w:rsid w:val="00BE4115"/>
    <w:rsid w:val="00BE663E"/>
    <w:rsid w:val="00BE7CED"/>
    <w:rsid w:val="00BE7FB2"/>
    <w:rsid w:val="00BF26C3"/>
    <w:rsid w:val="00BF272B"/>
    <w:rsid w:val="00BF4C6A"/>
    <w:rsid w:val="00BF71AB"/>
    <w:rsid w:val="00C003EA"/>
    <w:rsid w:val="00C03F55"/>
    <w:rsid w:val="00C11B67"/>
    <w:rsid w:val="00C21866"/>
    <w:rsid w:val="00C222A9"/>
    <w:rsid w:val="00C2251A"/>
    <w:rsid w:val="00C25D9B"/>
    <w:rsid w:val="00C30008"/>
    <w:rsid w:val="00C309AB"/>
    <w:rsid w:val="00C3161C"/>
    <w:rsid w:val="00C3295F"/>
    <w:rsid w:val="00C3316F"/>
    <w:rsid w:val="00C3773D"/>
    <w:rsid w:val="00C40419"/>
    <w:rsid w:val="00C40B48"/>
    <w:rsid w:val="00C41A24"/>
    <w:rsid w:val="00C4284E"/>
    <w:rsid w:val="00C429A9"/>
    <w:rsid w:val="00C42BE7"/>
    <w:rsid w:val="00C42CF8"/>
    <w:rsid w:val="00C45C89"/>
    <w:rsid w:val="00C47AE4"/>
    <w:rsid w:val="00C50293"/>
    <w:rsid w:val="00C504A1"/>
    <w:rsid w:val="00C51C21"/>
    <w:rsid w:val="00C53311"/>
    <w:rsid w:val="00C56C39"/>
    <w:rsid w:val="00C56D18"/>
    <w:rsid w:val="00C56D6B"/>
    <w:rsid w:val="00C607FF"/>
    <w:rsid w:val="00C60F95"/>
    <w:rsid w:val="00C61498"/>
    <w:rsid w:val="00C625D2"/>
    <w:rsid w:val="00C64B17"/>
    <w:rsid w:val="00C65657"/>
    <w:rsid w:val="00C665AA"/>
    <w:rsid w:val="00C66A5E"/>
    <w:rsid w:val="00C66D48"/>
    <w:rsid w:val="00C6706A"/>
    <w:rsid w:val="00C71086"/>
    <w:rsid w:val="00C7172F"/>
    <w:rsid w:val="00C71BFE"/>
    <w:rsid w:val="00C734D9"/>
    <w:rsid w:val="00C7403E"/>
    <w:rsid w:val="00C7413D"/>
    <w:rsid w:val="00C74D45"/>
    <w:rsid w:val="00C75A43"/>
    <w:rsid w:val="00C7666B"/>
    <w:rsid w:val="00C77ED3"/>
    <w:rsid w:val="00C81170"/>
    <w:rsid w:val="00C840BE"/>
    <w:rsid w:val="00C84706"/>
    <w:rsid w:val="00C84DE7"/>
    <w:rsid w:val="00C86284"/>
    <w:rsid w:val="00C875F2"/>
    <w:rsid w:val="00C9113E"/>
    <w:rsid w:val="00C916A5"/>
    <w:rsid w:val="00C91A08"/>
    <w:rsid w:val="00C92D51"/>
    <w:rsid w:val="00C95EEE"/>
    <w:rsid w:val="00C966D4"/>
    <w:rsid w:val="00C97CC5"/>
    <w:rsid w:val="00C97E5E"/>
    <w:rsid w:val="00CA049D"/>
    <w:rsid w:val="00CA0D99"/>
    <w:rsid w:val="00CA27C7"/>
    <w:rsid w:val="00CA2A5D"/>
    <w:rsid w:val="00CA30C4"/>
    <w:rsid w:val="00CA55A3"/>
    <w:rsid w:val="00CA6D70"/>
    <w:rsid w:val="00CB0593"/>
    <w:rsid w:val="00CB19E8"/>
    <w:rsid w:val="00CC2C59"/>
    <w:rsid w:val="00CC32A4"/>
    <w:rsid w:val="00CC3E9B"/>
    <w:rsid w:val="00CC48D7"/>
    <w:rsid w:val="00CC5912"/>
    <w:rsid w:val="00CC7238"/>
    <w:rsid w:val="00CD1B20"/>
    <w:rsid w:val="00CD309F"/>
    <w:rsid w:val="00CD3375"/>
    <w:rsid w:val="00CD3CEB"/>
    <w:rsid w:val="00CE5271"/>
    <w:rsid w:val="00CE57C3"/>
    <w:rsid w:val="00CE5D53"/>
    <w:rsid w:val="00CE5FB8"/>
    <w:rsid w:val="00CF54BB"/>
    <w:rsid w:val="00CF6CBF"/>
    <w:rsid w:val="00CF7445"/>
    <w:rsid w:val="00D003CD"/>
    <w:rsid w:val="00D0231E"/>
    <w:rsid w:val="00D06696"/>
    <w:rsid w:val="00D07E65"/>
    <w:rsid w:val="00D1071F"/>
    <w:rsid w:val="00D12A7D"/>
    <w:rsid w:val="00D12AFF"/>
    <w:rsid w:val="00D12DE2"/>
    <w:rsid w:val="00D1365B"/>
    <w:rsid w:val="00D1411A"/>
    <w:rsid w:val="00D144FD"/>
    <w:rsid w:val="00D15FE4"/>
    <w:rsid w:val="00D16010"/>
    <w:rsid w:val="00D168EA"/>
    <w:rsid w:val="00D2007A"/>
    <w:rsid w:val="00D20FA0"/>
    <w:rsid w:val="00D2127C"/>
    <w:rsid w:val="00D23226"/>
    <w:rsid w:val="00D253E9"/>
    <w:rsid w:val="00D26429"/>
    <w:rsid w:val="00D2684A"/>
    <w:rsid w:val="00D30EEB"/>
    <w:rsid w:val="00D32C03"/>
    <w:rsid w:val="00D33BC5"/>
    <w:rsid w:val="00D405B6"/>
    <w:rsid w:val="00D40862"/>
    <w:rsid w:val="00D47526"/>
    <w:rsid w:val="00D47761"/>
    <w:rsid w:val="00D47858"/>
    <w:rsid w:val="00D47EF2"/>
    <w:rsid w:val="00D51781"/>
    <w:rsid w:val="00D51F43"/>
    <w:rsid w:val="00D53165"/>
    <w:rsid w:val="00D55960"/>
    <w:rsid w:val="00D56EF6"/>
    <w:rsid w:val="00D56F11"/>
    <w:rsid w:val="00D57670"/>
    <w:rsid w:val="00D6036B"/>
    <w:rsid w:val="00D6124B"/>
    <w:rsid w:val="00D631BB"/>
    <w:rsid w:val="00D635D3"/>
    <w:rsid w:val="00D6439B"/>
    <w:rsid w:val="00D65FA7"/>
    <w:rsid w:val="00D66FE8"/>
    <w:rsid w:val="00D7247F"/>
    <w:rsid w:val="00D76358"/>
    <w:rsid w:val="00D80F6B"/>
    <w:rsid w:val="00D81930"/>
    <w:rsid w:val="00D82829"/>
    <w:rsid w:val="00D8381F"/>
    <w:rsid w:val="00D85221"/>
    <w:rsid w:val="00D907CE"/>
    <w:rsid w:val="00D9490F"/>
    <w:rsid w:val="00DA0FB2"/>
    <w:rsid w:val="00DA14DE"/>
    <w:rsid w:val="00DA16D2"/>
    <w:rsid w:val="00DA2069"/>
    <w:rsid w:val="00DA2B2B"/>
    <w:rsid w:val="00DA2FFF"/>
    <w:rsid w:val="00DA69FF"/>
    <w:rsid w:val="00DB0B0A"/>
    <w:rsid w:val="00DB341D"/>
    <w:rsid w:val="00DB3561"/>
    <w:rsid w:val="00DB566A"/>
    <w:rsid w:val="00DB5780"/>
    <w:rsid w:val="00DB6B70"/>
    <w:rsid w:val="00DC0898"/>
    <w:rsid w:val="00DC0E7B"/>
    <w:rsid w:val="00DC27B1"/>
    <w:rsid w:val="00DC2B06"/>
    <w:rsid w:val="00DC4171"/>
    <w:rsid w:val="00DC45A7"/>
    <w:rsid w:val="00DC4A93"/>
    <w:rsid w:val="00DC56D3"/>
    <w:rsid w:val="00DC6F54"/>
    <w:rsid w:val="00DD4171"/>
    <w:rsid w:val="00DD7A6E"/>
    <w:rsid w:val="00DE6302"/>
    <w:rsid w:val="00DF1A9A"/>
    <w:rsid w:val="00DF4A5D"/>
    <w:rsid w:val="00DF5715"/>
    <w:rsid w:val="00DF5910"/>
    <w:rsid w:val="00DF668C"/>
    <w:rsid w:val="00DF66DF"/>
    <w:rsid w:val="00DF6F13"/>
    <w:rsid w:val="00DF77B7"/>
    <w:rsid w:val="00DF7C58"/>
    <w:rsid w:val="00E005D7"/>
    <w:rsid w:val="00E011BA"/>
    <w:rsid w:val="00E05534"/>
    <w:rsid w:val="00E05EC0"/>
    <w:rsid w:val="00E06E99"/>
    <w:rsid w:val="00E071BD"/>
    <w:rsid w:val="00E10796"/>
    <w:rsid w:val="00E11276"/>
    <w:rsid w:val="00E11D52"/>
    <w:rsid w:val="00E12728"/>
    <w:rsid w:val="00E14670"/>
    <w:rsid w:val="00E14729"/>
    <w:rsid w:val="00E15321"/>
    <w:rsid w:val="00E153CB"/>
    <w:rsid w:val="00E16CC9"/>
    <w:rsid w:val="00E2062A"/>
    <w:rsid w:val="00E21023"/>
    <w:rsid w:val="00E2129B"/>
    <w:rsid w:val="00E22264"/>
    <w:rsid w:val="00E23044"/>
    <w:rsid w:val="00E276FA"/>
    <w:rsid w:val="00E277D9"/>
    <w:rsid w:val="00E300BE"/>
    <w:rsid w:val="00E311C5"/>
    <w:rsid w:val="00E31407"/>
    <w:rsid w:val="00E3379A"/>
    <w:rsid w:val="00E341D8"/>
    <w:rsid w:val="00E34D4F"/>
    <w:rsid w:val="00E3643B"/>
    <w:rsid w:val="00E378B9"/>
    <w:rsid w:val="00E40C1E"/>
    <w:rsid w:val="00E40F0F"/>
    <w:rsid w:val="00E4111B"/>
    <w:rsid w:val="00E417B0"/>
    <w:rsid w:val="00E41D47"/>
    <w:rsid w:val="00E42052"/>
    <w:rsid w:val="00E42530"/>
    <w:rsid w:val="00E430B5"/>
    <w:rsid w:val="00E43190"/>
    <w:rsid w:val="00E473E8"/>
    <w:rsid w:val="00E51AA0"/>
    <w:rsid w:val="00E54164"/>
    <w:rsid w:val="00E54A73"/>
    <w:rsid w:val="00E568AA"/>
    <w:rsid w:val="00E56A15"/>
    <w:rsid w:val="00E60816"/>
    <w:rsid w:val="00E60951"/>
    <w:rsid w:val="00E621F7"/>
    <w:rsid w:val="00E64751"/>
    <w:rsid w:val="00E65683"/>
    <w:rsid w:val="00E70322"/>
    <w:rsid w:val="00E7224D"/>
    <w:rsid w:val="00E7466E"/>
    <w:rsid w:val="00E75A3B"/>
    <w:rsid w:val="00E764B9"/>
    <w:rsid w:val="00E83835"/>
    <w:rsid w:val="00E852FB"/>
    <w:rsid w:val="00E85B89"/>
    <w:rsid w:val="00E90019"/>
    <w:rsid w:val="00E90458"/>
    <w:rsid w:val="00E90E4F"/>
    <w:rsid w:val="00E916E5"/>
    <w:rsid w:val="00E946F7"/>
    <w:rsid w:val="00E949AF"/>
    <w:rsid w:val="00E962BC"/>
    <w:rsid w:val="00EA09A7"/>
    <w:rsid w:val="00EA3951"/>
    <w:rsid w:val="00EA4ACE"/>
    <w:rsid w:val="00EA6650"/>
    <w:rsid w:val="00EA73DD"/>
    <w:rsid w:val="00EB3BE1"/>
    <w:rsid w:val="00EC1084"/>
    <w:rsid w:val="00EC2668"/>
    <w:rsid w:val="00EC29ED"/>
    <w:rsid w:val="00EC2E9C"/>
    <w:rsid w:val="00EC2EC7"/>
    <w:rsid w:val="00EC3573"/>
    <w:rsid w:val="00EC3DA5"/>
    <w:rsid w:val="00EC4264"/>
    <w:rsid w:val="00EC5AD3"/>
    <w:rsid w:val="00EC6816"/>
    <w:rsid w:val="00EC761D"/>
    <w:rsid w:val="00ED30E2"/>
    <w:rsid w:val="00ED3D9A"/>
    <w:rsid w:val="00ED4016"/>
    <w:rsid w:val="00ED4038"/>
    <w:rsid w:val="00ED40BD"/>
    <w:rsid w:val="00ED62F9"/>
    <w:rsid w:val="00EE03EB"/>
    <w:rsid w:val="00EE1D54"/>
    <w:rsid w:val="00EE1E55"/>
    <w:rsid w:val="00EE37F1"/>
    <w:rsid w:val="00EE386B"/>
    <w:rsid w:val="00EE4AD6"/>
    <w:rsid w:val="00EE5A9F"/>
    <w:rsid w:val="00EE712F"/>
    <w:rsid w:val="00EE77C4"/>
    <w:rsid w:val="00EF0439"/>
    <w:rsid w:val="00EF0883"/>
    <w:rsid w:val="00EF0ABF"/>
    <w:rsid w:val="00EF297B"/>
    <w:rsid w:val="00EF401A"/>
    <w:rsid w:val="00F00824"/>
    <w:rsid w:val="00F00E1D"/>
    <w:rsid w:val="00F0137B"/>
    <w:rsid w:val="00F05368"/>
    <w:rsid w:val="00F06BDF"/>
    <w:rsid w:val="00F12D00"/>
    <w:rsid w:val="00F13CE4"/>
    <w:rsid w:val="00F153FB"/>
    <w:rsid w:val="00F158B4"/>
    <w:rsid w:val="00F17315"/>
    <w:rsid w:val="00F17D3D"/>
    <w:rsid w:val="00F21F1B"/>
    <w:rsid w:val="00F23F74"/>
    <w:rsid w:val="00F254F6"/>
    <w:rsid w:val="00F2624F"/>
    <w:rsid w:val="00F264B8"/>
    <w:rsid w:val="00F27DE2"/>
    <w:rsid w:val="00F3370C"/>
    <w:rsid w:val="00F35BDB"/>
    <w:rsid w:val="00F36CE9"/>
    <w:rsid w:val="00F378E1"/>
    <w:rsid w:val="00F41137"/>
    <w:rsid w:val="00F41A4B"/>
    <w:rsid w:val="00F4401D"/>
    <w:rsid w:val="00F4729F"/>
    <w:rsid w:val="00F47BE3"/>
    <w:rsid w:val="00F52F12"/>
    <w:rsid w:val="00F55603"/>
    <w:rsid w:val="00F55755"/>
    <w:rsid w:val="00F562D9"/>
    <w:rsid w:val="00F57C8E"/>
    <w:rsid w:val="00F618B6"/>
    <w:rsid w:val="00F66BFD"/>
    <w:rsid w:val="00F66EC6"/>
    <w:rsid w:val="00F70999"/>
    <w:rsid w:val="00F7153B"/>
    <w:rsid w:val="00F71713"/>
    <w:rsid w:val="00F72846"/>
    <w:rsid w:val="00F74C73"/>
    <w:rsid w:val="00F74ECC"/>
    <w:rsid w:val="00F7604B"/>
    <w:rsid w:val="00F76899"/>
    <w:rsid w:val="00F77A52"/>
    <w:rsid w:val="00F822B8"/>
    <w:rsid w:val="00F82D1B"/>
    <w:rsid w:val="00F832F3"/>
    <w:rsid w:val="00F8350D"/>
    <w:rsid w:val="00F83815"/>
    <w:rsid w:val="00F846AB"/>
    <w:rsid w:val="00F849C2"/>
    <w:rsid w:val="00F84A1E"/>
    <w:rsid w:val="00F856CC"/>
    <w:rsid w:val="00F858FB"/>
    <w:rsid w:val="00F907BA"/>
    <w:rsid w:val="00F91908"/>
    <w:rsid w:val="00F9212F"/>
    <w:rsid w:val="00F9665A"/>
    <w:rsid w:val="00F96D4F"/>
    <w:rsid w:val="00FA0AA5"/>
    <w:rsid w:val="00FA11B9"/>
    <w:rsid w:val="00FA1AC6"/>
    <w:rsid w:val="00FA23B0"/>
    <w:rsid w:val="00FA33D2"/>
    <w:rsid w:val="00FA3F61"/>
    <w:rsid w:val="00FA5295"/>
    <w:rsid w:val="00FA66F0"/>
    <w:rsid w:val="00FA7963"/>
    <w:rsid w:val="00FB1115"/>
    <w:rsid w:val="00FB1EF9"/>
    <w:rsid w:val="00FB29BC"/>
    <w:rsid w:val="00FB2FE3"/>
    <w:rsid w:val="00FB42FD"/>
    <w:rsid w:val="00FB5253"/>
    <w:rsid w:val="00FB5E4D"/>
    <w:rsid w:val="00FB62C1"/>
    <w:rsid w:val="00FB6BC9"/>
    <w:rsid w:val="00FB7E31"/>
    <w:rsid w:val="00FC1504"/>
    <w:rsid w:val="00FC204B"/>
    <w:rsid w:val="00FC2548"/>
    <w:rsid w:val="00FC29E1"/>
    <w:rsid w:val="00FC2F3C"/>
    <w:rsid w:val="00FC3258"/>
    <w:rsid w:val="00FC4F88"/>
    <w:rsid w:val="00FC5D66"/>
    <w:rsid w:val="00FC5E77"/>
    <w:rsid w:val="00FC6BF1"/>
    <w:rsid w:val="00FD0CA4"/>
    <w:rsid w:val="00FD2860"/>
    <w:rsid w:val="00FD371B"/>
    <w:rsid w:val="00FD543F"/>
    <w:rsid w:val="00FD5F28"/>
    <w:rsid w:val="00FD6BEE"/>
    <w:rsid w:val="00FD7A8D"/>
    <w:rsid w:val="00FD7E85"/>
    <w:rsid w:val="00FE083F"/>
    <w:rsid w:val="00FE0B8F"/>
    <w:rsid w:val="00FE10FB"/>
    <w:rsid w:val="00FE1182"/>
    <w:rsid w:val="00FE18BF"/>
    <w:rsid w:val="00FE1C5D"/>
    <w:rsid w:val="00FE241A"/>
    <w:rsid w:val="00FE4EEB"/>
    <w:rsid w:val="00FE50B2"/>
    <w:rsid w:val="00FF4BC9"/>
    <w:rsid w:val="00FF6875"/>
    <w:rsid w:val="00FF6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EA51E"/>
  <w15:docId w15:val="{2A7AE7B8-C00B-43A8-B926-86803D95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link w:val="Heading2Char"/>
    <w:qFormat/>
    <w:pPr>
      <w:keepNext/>
      <w:keepLines/>
      <w:spacing w:before="360" w:after="80"/>
      <w:outlineLvl w:val="1"/>
    </w:pPr>
    <w:rPr>
      <w:b/>
      <w:sz w:val="36"/>
      <w:szCs w:val="36"/>
    </w:rPr>
  </w:style>
  <w:style w:type="paragraph" w:styleId="Heading3">
    <w:name w:val="heading 3"/>
    <w:basedOn w:val="Normal"/>
    <w:next w:val="Normal"/>
    <w:link w:val="Heading3Char"/>
    <w:qFormat/>
    <w:pPr>
      <w:keepNext/>
      <w:keepLines/>
      <w:spacing w:before="280" w:after="80"/>
      <w:outlineLvl w:val="2"/>
    </w:pPr>
    <w:rPr>
      <w:b/>
      <w:sz w:val="28"/>
      <w:szCs w:val="28"/>
    </w:rPr>
  </w:style>
  <w:style w:type="paragraph" w:styleId="Heading4">
    <w:name w:val="heading 4"/>
    <w:basedOn w:val="Normal"/>
    <w:next w:val="Normal"/>
    <w:link w:val="Heading4Char"/>
    <w:qFormat/>
    <w:pPr>
      <w:keepNext/>
      <w:keepLines/>
      <w:spacing w:before="240" w:after="40"/>
      <w:outlineLvl w:val="3"/>
    </w:pPr>
    <w:rPr>
      <w:b/>
    </w:rPr>
  </w:style>
  <w:style w:type="paragraph" w:styleId="Heading5">
    <w:name w:val="heading 5"/>
    <w:basedOn w:val="Normal"/>
    <w:next w:val="Normal"/>
    <w:link w:val="Heading5Char"/>
    <w:qFormat/>
    <w:pPr>
      <w:keepNext/>
      <w:keepLines/>
      <w:spacing w:before="220" w:after="40"/>
      <w:outlineLvl w:val="4"/>
    </w:pPr>
    <w:rPr>
      <w:b/>
      <w:sz w:val="22"/>
      <w:szCs w:val="22"/>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qFormat/>
    <w:rsid w:val="00D51F43"/>
    <w:pPr>
      <w:keepNext/>
      <w:autoSpaceDE w:val="0"/>
      <w:autoSpaceDN w:val="0"/>
      <w:spacing w:before="120"/>
      <w:outlineLvl w:val="6"/>
    </w:pPr>
    <w:rPr>
      <w:i/>
      <w:iCs/>
      <w:szCs w:val="26"/>
    </w:rPr>
  </w:style>
  <w:style w:type="paragraph" w:styleId="Heading8">
    <w:name w:val="heading 8"/>
    <w:basedOn w:val="Normal"/>
    <w:next w:val="Normal"/>
    <w:link w:val="Heading8Char"/>
    <w:qFormat/>
    <w:rsid w:val="00D51F43"/>
    <w:pPr>
      <w:keepNext/>
      <w:keepLines/>
      <w:spacing w:line="259" w:lineRule="auto"/>
      <w:outlineLvl w:val="7"/>
    </w:pPr>
    <w:rPr>
      <w:rFonts w:ascii="Calibri" w:hAnsi="Calibri"/>
      <w:i/>
      <w:iCs/>
      <w:color w:val="272727"/>
      <w:kern w:val="2"/>
      <w:szCs w:val="22"/>
    </w:rPr>
  </w:style>
  <w:style w:type="paragraph" w:styleId="Heading9">
    <w:name w:val="heading 9"/>
    <w:basedOn w:val="Normal"/>
    <w:next w:val="Normal"/>
    <w:link w:val="Heading9Char"/>
    <w:qFormat/>
    <w:rsid w:val="00D51F43"/>
    <w:pPr>
      <w:keepNext/>
      <w:keepLines/>
      <w:spacing w:line="259" w:lineRule="auto"/>
      <w:outlineLvl w:val="8"/>
    </w:pPr>
    <w:rPr>
      <w:rFonts w:ascii="Calibri" w:hAnsi="Calibri"/>
      <w:color w:val="272727"/>
      <w:kern w:val="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0261"/>
    <w:rPr>
      <w:b/>
      <w:sz w:val="48"/>
      <w:szCs w:val="48"/>
    </w:rPr>
  </w:style>
  <w:style w:type="character" w:customStyle="1" w:styleId="Heading2Char">
    <w:name w:val="Heading 2 Char"/>
    <w:basedOn w:val="DefaultParagraphFont"/>
    <w:link w:val="Heading2"/>
    <w:rsid w:val="00B30261"/>
    <w:rPr>
      <w:b/>
      <w:sz w:val="36"/>
      <w:szCs w:val="36"/>
    </w:rPr>
  </w:style>
  <w:style w:type="character" w:customStyle="1" w:styleId="Heading3Char">
    <w:name w:val="Heading 3 Char"/>
    <w:basedOn w:val="DefaultParagraphFont"/>
    <w:link w:val="Heading3"/>
    <w:rsid w:val="00B30261"/>
    <w:rPr>
      <w:b/>
      <w:sz w:val="28"/>
      <w:szCs w:val="28"/>
    </w:rPr>
  </w:style>
  <w:style w:type="character" w:customStyle="1" w:styleId="Heading5Char">
    <w:name w:val="Heading 5 Char"/>
    <w:basedOn w:val="DefaultParagraphFont"/>
    <w:link w:val="Heading5"/>
    <w:rsid w:val="00B30261"/>
    <w:rPr>
      <w:b/>
      <w:sz w:val="22"/>
      <w:szCs w:val="22"/>
    </w:rPr>
  </w:style>
  <w:style w:type="paragraph" w:styleId="Title">
    <w:name w:val="Title"/>
    <w:basedOn w:val="Normal"/>
    <w:next w:val="Normal"/>
    <w:link w:val="TitleChar"/>
    <w:qFormat/>
    <w:pPr>
      <w:keepNext/>
      <w:keepLines/>
      <w:spacing w:before="480" w:after="120"/>
    </w:pPr>
    <w:rPr>
      <w:b/>
      <w:sz w:val="72"/>
      <w:szCs w:val="72"/>
    </w:rPr>
  </w:style>
  <w:style w:type="paragraph" w:styleId="Subtitle">
    <w:name w:val="Subtitle"/>
    <w:basedOn w:val="Normal"/>
    <w:next w:val="Normal"/>
    <w:link w:val="SubtitleChar"/>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rsid w:val="00B27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123,Lít bullet 2,ANNEX,List Paragraph1,List Paragraph2,List Paragraph11,Thang2,normalnumber"/>
    <w:basedOn w:val="Normal"/>
    <w:link w:val="ListParagraphChar"/>
    <w:uiPriority w:val="1"/>
    <w:qFormat/>
    <w:rsid w:val="00624470"/>
    <w:pPr>
      <w:ind w:left="720"/>
      <w:contextualSpacing/>
    </w:pPr>
  </w:style>
  <w:style w:type="paragraph" w:customStyle="1" w:styleId="1">
    <w:name w:val="1"/>
    <w:basedOn w:val="Normal"/>
    <w:qFormat/>
    <w:rsid w:val="0003346A"/>
    <w:pPr>
      <w:widowControl w:val="0"/>
      <w:spacing w:line="360" w:lineRule="auto"/>
      <w:contextualSpacing/>
      <w:jc w:val="center"/>
    </w:pPr>
    <w:rPr>
      <w:b/>
      <w:color w:val="000000" w:themeColor="text1"/>
      <w:sz w:val="26"/>
      <w:szCs w:val="26"/>
    </w:rPr>
  </w:style>
  <w:style w:type="paragraph" w:styleId="BalloonText">
    <w:name w:val="Balloon Text"/>
    <w:basedOn w:val="Normal"/>
    <w:link w:val="BalloonTextChar"/>
    <w:unhideWhenUsed/>
    <w:rsid w:val="00443D3F"/>
    <w:rPr>
      <w:rFonts w:ascii="Tahoma" w:hAnsi="Tahoma" w:cs="Tahoma"/>
      <w:sz w:val="16"/>
      <w:szCs w:val="16"/>
    </w:rPr>
  </w:style>
  <w:style w:type="character" w:customStyle="1" w:styleId="BalloonTextChar">
    <w:name w:val="Balloon Text Char"/>
    <w:basedOn w:val="DefaultParagraphFont"/>
    <w:link w:val="BalloonText"/>
    <w:rsid w:val="00443D3F"/>
    <w:rPr>
      <w:rFonts w:ascii="Tahoma" w:hAnsi="Tahoma" w:cs="Tahoma"/>
      <w:sz w:val="16"/>
      <w:szCs w:val="16"/>
    </w:rPr>
  </w:style>
  <w:style w:type="character" w:customStyle="1" w:styleId="fontstyle01">
    <w:name w:val="fontstyle01"/>
    <w:basedOn w:val="DefaultParagraphFont"/>
    <w:rsid w:val="00B30261"/>
    <w:rPr>
      <w:rFonts w:ascii="TimesNewRoman" w:hAnsi="TimesNewRoman" w:hint="default"/>
      <w:b w:val="0"/>
      <w:bCs w:val="0"/>
      <w:i w:val="0"/>
      <w:iCs w:val="0"/>
      <w:color w:val="000000"/>
      <w:sz w:val="24"/>
      <w:szCs w:val="24"/>
    </w:rPr>
  </w:style>
  <w:style w:type="character" w:customStyle="1" w:styleId="fontstyle21">
    <w:name w:val="fontstyle21"/>
    <w:basedOn w:val="DefaultParagraphFont"/>
    <w:rsid w:val="00B30261"/>
    <w:rPr>
      <w:rFonts w:ascii="TimesNewRoman" w:hAnsi="TimesNewRoman" w:hint="default"/>
      <w:b w:val="0"/>
      <w:bCs w:val="0"/>
      <w:i/>
      <w:iCs/>
      <w:color w:val="000000"/>
      <w:sz w:val="24"/>
      <w:szCs w:val="24"/>
    </w:rPr>
  </w:style>
  <w:style w:type="character" w:styleId="Hyperlink">
    <w:name w:val="Hyperlink"/>
    <w:basedOn w:val="DefaultParagraphFont"/>
    <w:unhideWhenUsed/>
    <w:rsid w:val="00B30261"/>
    <w:rPr>
      <w:color w:val="0000FF" w:themeColor="hyperlink"/>
      <w:u w:val="single"/>
    </w:rPr>
  </w:style>
  <w:style w:type="paragraph" w:styleId="TOC1">
    <w:name w:val="toc 1"/>
    <w:basedOn w:val="Normal"/>
    <w:next w:val="Normal"/>
    <w:autoRedefine/>
    <w:unhideWhenUsed/>
    <w:rsid w:val="003A74DB"/>
    <w:pPr>
      <w:tabs>
        <w:tab w:val="right" w:leader="dot" w:pos="8777"/>
      </w:tabs>
      <w:spacing w:before="120"/>
    </w:pPr>
    <w:rPr>
      <w:rFonts w:eastAsia="Calibri"/>
      <w:b/>
      <w:bCs/>
      <w:iCs/>
      <w:noProof/>
    </w:rPr>
  </w:style>
  <w:style w:type="paragraph" w:styleId="TOC2">
    <w:name w:val="toc 2"/>
    <w:basedOn w:val="Normal"/>
    <w:next w:val="Normal"/>
    <w:autoRedefine/>
    <w:unhideWhenUsed/>
    <w:rsid w:val="00B30261"/>
    <w:pPr>
      <w:spacing w:before="120"/>
      <w:ind w:left="240"/>
    </w:pPr>
    <w:rPr>
      <w:rFonts w:asciiTheme="minorHAnsi" w:hAnsiTheme="minorHAnsi"/>
      <w:b/>
      <w:bCs/>
      <w:sz w:val="22"/>
      <w:szCs w:val="22"/>
    </w:rPr>
  </w:style>
  <w:style w:type="paragraph" w:styleId="Header">
    <w:name w:val="header"/>
    <w:basedOn w:val="Normal"/>
    <w:link w:val="HeaderChar"/>
    <w:unhideWhenUsed/>
    <w:rsid w:val="00B3026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rsid w:val="00B30261"/>
    <w:rPr>
      <w:rFonts w:asciiTheme="minorHAnsi" w:eastAsiaTheme="minorHAnsi" w:hAnsiTheme="minorHAnsi" w:cstheme="minorBidi"/>
      <w:sz w:val="22"/>
      <w:szCs w:val="22"/>
    </w:rPr>
  </w:style>
  <w:style w:type="paragraph" w:styleId="Footer">
    <w:name w:val="footer"/>
    <w:basedOn w:val="Normal"/>
    <w:link w:val="FooterChar"/>
    <w:unhideWhenUsed/>
    <w:rsid w:val="00B3026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rsid w:val="00B30261"/>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801346"/>
    <w:rPr>
      <w:color w:val="808080"/>
    </w:rPr>
  </w:style>
  <w:style w:type="character" w:customStyle="1" w:styleId="Bodytext9">
    <w:name w:val="Body text (9)_"/>
    <w:basedOn w:val="DefaultParagraphFont"/>
    <w:link w:val="Bodytext90"/>
    <w:locked/>
    <w:rsid w:val="00FB6BC9"/>
    <w:rPr>
      <w:spacing w:val="10"/>
      <w:sz w:val="16"/>
      <w:szCs w:val="16"/>
      <w:shd w:val="clear" w:color="auto" w:fill="FFFFFF"/>
    </w:rPr>
  </w:style>
  <w:style w:type="paragraph" w:customStyle="1" w:styleId="Bodytext90">
    <w:name w:val="Body text (9)"/>
    <w:basedOn w:val="Normal"/>
    <w:link w:val="Bodytext9"/>
    <w:rsid w:val="00FB6BC9"/>
    <w:pPr>
      <w:widowControl w:val="0"/>
      <w:shd w:val="clear" w:color="auto" w:fill="FFFFFF"/>
      <w:spacing w:line="461" w:lineRule="exact"/>
    </w:pPr>
    <w:rPr>
      <w:spacing w:val="10"/>
      <w:sz w:val="16"/>
      <w:szCs w:val="16"/>
    </w:rPr>
  </w:style>
  <w:style w:type="character" w:customStyle="1" w:styleId="Bodytext9Spacing0pt">
    <w:name w:val="Body text (9) + Spacing 0 pt"/>
    <w:basedOn w:val="Bodytext9"/>
    <w:rsid w:val="00FB6BC9"/>
    <w:rPr>
      <w:color w:val="000000"/>
      <w:spacing w:val="0"/>
      <w:w w:val="100"/>
      <w:position w:val="0"/>
      <w:sz w:val="16"/>
      <w:szCs w:val="16"/>
      <w:shd w:val="clear" w:color="auto" w:fill="FFFFFF"/>
      <w:lang w:val="vi-VN" w:eastAsia="vi-VN" w:bidi="vi-VN"/>
    </w:rPr>
  </w:style>
  <w:style w:type="paragraph" w:styleId="BodyText">
    <w:name w:val="Body Text"/>
    <w:basedOn w:val="Normal"/>
    <w:link w:val="BodyTextChar"/>
    <w:qFormat/>
    <w:rsid w:val="002175B7"/>
    <w:pPr>
      <w:widowControl w:val="0"/>
      <w:autoSpaceDE w:val="0"/>
      <w:autoSpaceDN w:val="0"/>
    </w:pPr>
    <w:rPr>
      <w:rFonts w:ascii="Arial" w:eastAsia="Arial" w:hAnsi="Arial" w:cs="Arial"/>
      <w:lang w:val="en-ZA" w:eastAsia="en-ZA" w:bidi="en-ZA"/>
    </w:rPr>
  </w:style>
  <w:style w:type="character" w:customStyle="1" w:styleId="BodyTextChar">
    <w:name w:val="Body Text Char"/>
    <w:basedOn w:val="DefaultParagraphFont"/>
    <w:link w:val="BodyText"/>
    <w:rsid w:val="002175B7"/>
    <w:rPr>
      <w:rFonts w:ascii="Arial" w:eastAsia="Arial" w:hAnsi="Arial" w:cs="Arial"/>
      <w:lang w:val="en-ZA" w:eastAsia="en-ZA" w:bidi="en-ZA"/>
    </w:rPr>
  </w:style>
  <w:style w:type="character" w:customStyle="1" w:styleId="ListParagraphChar">
    <w:name w:val="List Paragraph Char"/>
    <w:aliases w:val="list 123 Char,Lít bullet 2 Char,ANNEX Char,List Paragraph1 Char,List Paragraph2 Char,List Paragraph11 Char,Thang2 Char,normalnumber Char"/>
    <w:link w:val="ListParagraph"/>
    <w:uiPriority w:val="34"/>
    <w:rsid w:val="002175B7"/>
  </w:style>
  <w:style w:type="paragraph" w:styleId="TOC3">
    <w:name w:val="toc 3"/>
    <w:basedOn w:val="Normal"/>
    <w:next w:val="Normal"/>
    <w:autoRedefine/>
    <w:unhideWhenUsed/>
    <w:rsid w:val="003A74DB"/>
    <w:pPr>
      <w:tabs>
        <w:tab w:val="right" w:leader="dot" w:pos="8777"/>
      </w:tabs>
    </w:pPr>
    <w:rPr>
      <w:rFonts w:asciiTheme="minorHAnsi" w:hAnsiTheme="minorHAnsi"/>
      <w:b/>
      <w:noProof/>
    </w:rPr>
  </w:style>
  <w:style w:type="paragraph" w:styleId="TOC4">
    <w:name w:val="toc 4"/>
    <w:basedOn w:val="Normal"/>
    <w:next w:val="Normal"/>
    <w:autoRedefine/>
    <w:unhideWhenUsed/>
    <w:rsid w:val="0025331F"/>
    <w:pPr>
      <w:ind w:left="720"/>
    </w:pPr>
    <w:rPr>
      <w:rFonts w:asciiTheme="minorHAnsi" w:hAnsiTheme="minorHAnsi"/>
      <w:sz w:val="20"/>
      <w:szCs w:val="20"/>
    </w:rPr>
  </w:style>
  <w:style w:type="paragraph" w:styleId="TOC5">
    <w:name w:val="toc 5"/>
    <w:basedOn w:val="Normal"/>
    <w:next w:val="Normal"/>
    <w:autoRedefine/>
    <w:unhideWhenUsed/>
    <w:rsid w:val="0025331F"/>
    <w:pPr>
      <w:ind w:left="960"/>
    </w:pPr>
    <w:rPr>
      <w:rFonts w:asciiTheme="minorHAnsi" w:hAnsiTheme="minorHAnsi"/>
      <w:sz w:val="20"/>
      <w:szCs w:val="20"/>
    </w:rPr>
  </w:style>
  <w:style w:type="paragraph" w:styleId="TOC6">
    <w:name w:val="toc 6"/>
    <w:basedOn w:val="Normal"/>
    <w:next w:val="Normal"/>
    <w:autoRedefine/>
    <w:unhideWhenUsed/>
    <w:rsid w:val="0025331F"/>
    <w:pPr>
      <w:ind w:left="1200"/>
    </w:pPr>
    <w:rPr>
      <w:rFonts w:asciiTheme="minorHAnsi" w:hAnsiTheme="minorHAnsi"/>
      <w:sz w:val="20"/>
      <w:szCs w:val="20"/>
    </w:rPr>
  </w:style>
  <w:style w:type="paragraph" w:styleId="TOC7">
    <w:name w:val="toc 7"/>
    <w:basedOn w:val="Normal"/>
    <w:next w:val="Normal"/>
    <w:autoRedefine/>
    <w:unhideWhenUsed/>
    <w:rsid w:val="0025331F"/>
    <w:pPr>
      <w:ind w:left="1440"/>
    </w:pPr>
    <w:rPr>
      <w:rFonts w:asciiTheme="minorHAnsi" w:hAnsiTheme="minorHAnsi"/>
      <w:sz w:val="20"/>
      <w:szCs w:val="20"/>
    </w:rPr>
  </w:style>
  <w:style w:type="paragraph" w:styleId="TOC8">
    <w:name w:val="toc 8"/>
    <w:basedOn w:val="Normal"/>
    <w:next w:val="Normal"/>
    <w:autoRedefine/>
    <w:unhideWhenUsed/>
    <w:rsid w:val="0025331F"/>
    <w:pPr>
      <w:ind w:left="1680"/>
    </w:pPr>
    <w:rPr>
      <w:rFonts w:asciiTheme="minorHAnsi" w:hAnsiTheme="minorHAnsi"/>
      <w:sz w:val="20"/>
      <w:szCs w:val="20"/>
    </w:rPr>
  </w:style>
  <w:style w:type="paragraph" w:styleId="TOC9">
    <w:name w:val="toc 9"/>
    <w:basedOn w:val="Normal"/>
    <w:next w:val="Normal"/>
    <w:autoRedefine/>
    <w:unhideWhenUsed/>
    <w:rsid w:val="00354685"/>
    <w:pPr>
      <w:spacing w:line="288" w:lineRule="auto"/>
      <w:ind w:left="391" w:firstLine="330"/>
      <w:jc w:val="both"/>
    </w:pPr>
    <w:rPr>
      <w:lang w:val="pt-BR"/>
    </w:rPr>
  </w:style>
  <w:style w:type="character" w:styleId="FollowedHyperlink">
    <w:name w:val="FollowedHyperlink"/>
    <w:basedOn w:val="DefaultParagraphFont"/>
    <w:unhideWhenUsed/>
    <w:rsid w:val="00722718"/>
    <w:rPr>
      <w:color w:val="800080" w:themeColor="followedHyperlink"/>
      <w:u w:val="single"/>
    </w:rPr>
  </w:style>
  <w:style w:type="character" w:customStyle="1" w:styleId="Heading4Char">
    <w:name w:val="Heading 4 Char"/>
    <w:basedOn w:val="DefaultParagraphFont"/>
    <w:link w:val="Heading4"/>
    <w:rsid w:val="00514B5A"/>
    <w:rPr>
      <w:b/>
    </w:rPr>
  </w:style>
  <w:style w:type="character" w:customStyle="1" w:styleId="Heading6Char">
    <w:name w:val="Heading 6 Char"/>
    <w:basedOn w:val="DefaultParagraphFont"/>
    <w:link w:val="Heading6"/>
    <w:rsid w:val="00514B5A"/>
    <w:rPr>
      <w:b/>
      <w:sz w:val="20"/>
      <w:szCs w:val="20"/>
    </w:rPr>
  </w:style>
  <w:style w:type="character" w:customStyle="1" w:styleId="TitleChar">
    <w:name w:val="Title Char"/>
    <w:basedOn w:val="DefaultParagraphFont"/>
    <w:link w:val="Title"/>
    <w:rsid w:val="00514B5A"/>
    <w:rPr>
      <w:b/>
      <w:sz w:val="72"/>
      <w:szCs w:val="72"/>
    </w:rPr>
  </w:style>
  <w:style w:type="character" w:customStyle="1" w:styleId="SubtitleChar">
    <w:name w:val="Subtitle Char"/>
    <w:basedOn w:val="DefaultParagraphFont"/>
    <w:link w:val="Subtitle"/>
    <w:rsid w:val="00514B5A"/>
    <w:rPr>
      <w:rFonts w:ascii="Georgia" w:eastAsia="Georgia" w:hAnsi="Georgia" w:cs="Georgia"/>
      <w:i/>
      <w:color w:val="666666"/>
      <w:sz w:val="48"/>
      <w:szCs w:val="48"/>
    </w:rPr>
  </w:style>
  <w:style w:type="paragraph" w:styleId="NormalWeb">
    <w:name w:val="Normal (Web)"/>
    <w:aliases w:val="Char Char Char Char Char Char Char Char Char Char,Char Char Char Char Char Char Char Char Char Char Char,Обычный (веб)1,Обычный (веб) Знак,Обычный (веб) Знак1,Обычный (веб) Знак Знак"/>
    <w:basedOn w:val="Normal"/>
    <w:link w:val="NormalWebChar"/>
    <w:unhideWhenUsed/>
    <w:qFormat/>
    <w:rsid w:val="006F2A48"/>
    <w:pPr>
      <w:spacing w:before="100" w:beforeAutospacing="1" w:after="100" w:afterAutospacing="1"/>
    </w:pPr>
  </w:style>
  <w:style w:type="paragraph" w:styleId="Caption">
    <w:name w:val="caption"/>
    <w:basedOn w:val="Normal"/>
    <w:next w:val="Normal"/>
    <w:unhideWhenUsed/>
    <w:qFormat/>
    <w:rsid w:val="006F2A48"/>
    <w:pPr>
      <w:spacing w:after="200"/>
      <w:jc w:val="center"/>
    </w:pPr>
    <w:rPr>
      <w:iCs/>
      <w:color w:val="000000" w:themeColor="text1"/>
      <w:sz w:val="26"/>
      <w:szCs w:val="18"/>
    </w:rPr>
  </w:style>
  <w:style w:type="paragraph" w:customStyle="1" w:styleId="Default">
    <w:name w:val="Default"/>
    <w:rsid w:val="00DC4A93"/>
    <w:pPr>
      <w:autoSpaceDE w:val="0"/>
      <w:autoSpaceDN w:val="0"/>
      <w:adjustRightInd w:val="0"/>
    </w:pPr>
    <w:rPr>
      <w:rFonts w:eastAsia="Calibri"/>
      <w:color w:val="000000"/>
    </w:rPr>
  </w:style>
  <w:style w:type="paragraph" w:customStyle="1" w:styleId="Mc1">
    <w:name w:val="Mục 1"/>
    <w:basedOn w:val="Normal"/>
    <w:link w:val="Mc1Char"/>
    <w:qFormat/>
    <w:rsid w:val="00BC73E3"/>
    <w:pPr>
      <w:spacing w:line="312" w:lineRule="auto"/>
      <w:ind w:firstLine="391"/>
      <w:jc w:val="center"/>
    </w:pPr>
    <w:rPr>
      <w:rFonts w:eastAsiaTheme="minorHAnsi"/>
      <w:b/>
      <w:sz w:val="26"/>
      <w:szCs w:val="26"/>
    </w:rPr>
  </w:style>
  <w:style w:type="character" w:customStyle="1" w:styleId="Mc1Char">
    <w:name w:val="Mục 1 Char"/>
    <w:basedOn w:val="DefaultParagraphFont"/>
    <w:link w:val="Mc1"/>
    <w:rsid w:val="00BC73E3"/>
    <w:rPr>
      <w:rFonts w:eastAsiaTheme="minorHAnsi"/>
      <w:b/>
      <w:sz w:val="26"/>
      <w:szCs w:val="26"/>
    </w:rPr>
  </w:style>
  <w:style w:type="paragraph" w:customStyle="1" w:styleId="Mc111">
    <w:name w:val="Mục 1.1.1"/>
    <w:basedOn w:val="Normal"/>
    <w:link w:val="Mc111Char"/>
    <w:qFormat/>
    <w:rsid w:val="00502BC4"/>
    <w:pPr>
      <w:spacing w:line="312" w:lineRule="auto"/>
      <w:ind w:firstLine="391"/>
      <w:jc w:val="both"/>
    </w:pPr>
    <w:rPr>
      <w:rFonts w:eastAsiaTheme="minorHAnsi"/>
      <w:b/>
      <w:i/>
      <w:sz w:val="26"/>
      <w:szCs w:val="26"/>
    </w:rPr>
  </w:style>
  <w:style w:type="character" w:customStyle="1" w:styleId="Mc111Char">
    <w:name w:val="Mục 1.1.1 Char"/>
    <w:basedOn w:val="DefaultParagraphFont"/>
    <w:link w:val="Mc111"/>
    <w:rsid w:val="00502BC4"/>
    <w:rPr>
      <w:rFonts w:eastAsiaTheme="minorHAnsi"/>
      <w:b/>
      <w:i/>
      <w:sz w:val="26"/>
      <w:szCs w:val="26"/>
    </w:rPr>
  </w:style>
  <w:style w:type="paragraph" w:customStyle="1" w:styleId="Mc11">
    <w:name w:val="Mục 1.1"/>
    <w:basedOn w:val="Mc1"/>
    <w:link w:val="Mc11Char"/>
    <w:qFormat/>
    <w:rsid w:val="00F562D9"/>
    <w:pPr>
      <w:jc w:val="both"/>
    </w:pPr>
  </w:style>
  <w:style w:type="character" w:customStyle="1" w:styleId="Mc11Char">
    <w:name w:val="Mục 1.1 Char"/>
    <w:basedOn w:val="Mc1Char"/>
    <w:link w:val="Mc11"/>
    <w:rsid w:val="00F562D9"/>
    <w:rPr>
      <w:rFonts w:eastAsiaTheme="minorHAnsi"/>
      <w:b/>
      <w:sz w:val="26"/>
      <w:szCs w:val="26"/>
    </w:rPr>
  </w:style>
  <w:style w:type="character" w:customStyle="1" w:styleId="NormalWebChar">
    <w:name w:val="Normal (Web) Char"/>
    <w:aliases w:val="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locked/>
    <w:rsid w:val="00876064"/>
  </w:style>
  <w:style w:type="paragraph" w:customStyle="1" w:styleId="Mc1111">
    <w:name w:val="Mục 1.1.1.1"/>
    <w:basedOn w:val="Normal"/>
    <w:link w:val="Mc1111Char"/>
    <w:qFormat/>
    <w:rsid w:val="00876064"/>
    <w:pPr>
      <w:spacing w:line="312" w:lineRule="auto"/>
      <w:ind w:firstLine="720"/>
      <w:jc w:val="both"/>
    </w:pPr>
    <w:rPr>
      <w:rFonts w:eastAsiaTheme="minorHAnsi"/>
      <w:i/>
      <w:sz w:val="26"/>
      <w:szCs w:val="26"/>
      <w:lang w:val="pt-BR"/>
    </w:rPr>
  </w:style>
  <w:style w:type="character" w:customStyle="1" w:styleId="Mc1111Char">
    <w:name w:val="Mục 1.1.1.1 Char"/>
    <w:basedOn w:val="DefaultParagraphFont"/>
    <w:link w:val="Mc1111"/>
    <w:rsid w:val="00876064"/>
    <w:rPr>
      <w:rFonts w:eastAsiaTheme="minorHAnsi"/>
      <w:i/>
      <w:sz w:val="26"/>
      <w:szCs w:val="26"/>
      <w:lang w:val="pt-BR"/>
    </w:rPr>
  </w:style>
  <w:style w:type="paragraph" w:customStyle="1" w:styleId="mc3chs">
    <w:name w:val="mục 3 chữ số"/>
    <w:basedOn w:val="Normal"/>
    <w:link w:val="mc3chsChar"/>
    <w:qFormat/>
    <w:rsid w:val="00876064"/>
    <w:pPr>
      <w:spacing w:line="360" w:lineRule="auto"/>
      <w:ind w:firstLine="391"/>
      <w:jc w:val="both"/>
    </w:pPr>
    <w:rPr>
      <w:rFonts w:eastAsiaTheme="minorHAnsi"/>
      <w:b/>
      <w:bCs/>
      <w:i/>
      <w:sz w:val="28"/>
      <w:szCs w:val="26"/>
      <w:lang w:val="pt-BR"/>
    </w:rPr>
  </w:style>
  <w:style w:type="character" w:customStyle="1" w:styleId="mc3chsChar">
    <w:name w:val="mục 3 chữ số Char"/>
    <w:basedOn w:val="DefaultParagraphFont"/>
    <w:link w:val="mc3chs"/>
    <w:rsid w:val="00876064"/>
    <w:rPr>
      <w:rFonts w:eastAsiaTheme="minorHAnsi"/>
      <w:b/>
      <w:bCs/>
      <w:i/>
      <w:sz w:val="28"/>
      <w:szCs w:val="26"/>
      <w:lang w:val="pt-BR"/>
    </w:rPr>
  </w:style>
  <w:style w:type="paragraph" w:customStyle="1" w:styleId="mc4chs">
    <w:name w:val="mục 4 chữ số"/>
    <w:basedOn w:val="Normal"/>
    <w:link w:val="mc4chsChar"/>
    <w:qFormat/>
    <w:rsid w:val="003D26C7"/>
    <w:pPr>
      <w:spacing w:line="360" w:lineRule="auto"/>
      <w:ind w:firstLine="391"/>
      <w:jc w:val="both"/>
      <w:outlineLvl w:val="0"/>
    </w:pPr>
    <w:rPr>
      <w:rFonts w:eastAsiaTheme="minorHAnsi"/>
      <w:bCs/>
      <w:i/>
      <w:sz w:val="28"/>
      <w:szCs w:val="26"/>
      <w:lang w:val="pt-BR"/>
    </w:rPr>
  </w:style>
  <w:style w:type="character" w:customStyle="1" w:styleId="mc4chsChar">
    <w:name w:val="mục 4 chữ số Char"/>
    <w:basedOn w:val="DefaultParagraphFont"/>
    <w:link w:val="mc4chs"/>
    <w:rsid w:val="003D26C7"/>
    <w:rPr>
      <w:rFonts w:eastAsiaTheme="minorHAnsi"/>
      <w:bCs/>
      <w:i/>
      <w:sz w:val="28"/>
      <w:szCs w:val="26"/>
      <w:lang w:val="pt-BR"/>
    </w:rPr>
  </w:style>
  <w:style w:type="character" w:styleId="CommentReference">
    <w:name w:val="annotation reference"/>
    <w:basedOn w:val="DefaultParagraphFont"/>
    <w:unhideWhenUsed/>
    <w:rsid w:val="00FC5E77"/>
    <w:rPr>
      <w:sz w:val="16"/>
      <w:szCs w:val="16"/>
    </w:rPr>
  </w:style>
  <w:style w:type="paragraph" w:styleId="CommentText">
    <w:name w:val="annotation text"/>
    <w:basedOn w:val="Normal"/>
    <w:link w:val="CommentTextChar"/>
    <w:unhideWhenUsed/>
    <w:rsid w:val="00FC5E77"/>
    <w:pPr>
      <w:ind w:firstLine="391"/>
      <w:jc w:val="both"/>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FC5E77"/>
    <w:rPr>
      <w:rFonts w:asciiTheme="minorHAnsi" w:eastAsiaTheme="minorHAnsi" w:hAnsiTheme="minorHAnsi" w:cstheme="minorBidi"/>
      <w:sz w:val="20"/>
      <w:szCs w:val="20"/>
    </w:rPr>
  </w:style>
  <w:style w:type="paragraph" w:customStyle="1" w:styleId="EndNoteBibliographyTitle">
    <w:name w:val="EndNote Bibliography Title"/>
    <w:basedOn w:val="Normal"/>
    <w:link w:val="EndNoteBibliographyTitleChar"/>
    <w:rsid w:val="00BF272B"/>
    <w:pPr>
      <w:spacing w:line="360" w:lineRule="auto"/>
      <w:ind w:firstLine="391"/>
      <w:jc w:val="center"/>
    </w:pPr>
    <w:rPr>
      <w:rFonts w:ascii="Calibri" w:eastAsiaTheme="minorHAnsi" w:hAnsi="Calibri" w:cs="Calibri"/>
      <w:noProof/>
      <w:sz w:val="22"/>
      <w:szCs w:val="22"/>
    </w:rPr>
  </w:style>
  <w:style w:type="character" w:customStyle="1" w:styleId="EndNoteBibliographyTitleChar">
    <w:name w:val="EndNote Bibliography Title Char"/>
    <w:basedOn w:val="ListParagraphChar"/>
    <w:link w:val="EndNoteBibliographyTitle"/>
    <w:rsid w:val="00BF272B"/>
    <w:rPr>
      <w:rFonts w:ascii="Calibri" w:eastAsiaTheme="minorHAnsi" w:hAnsi="Calibri" w:cs="Calibri"/>
      <w:noProof/>
      <w:sz w:val="22"/>
      <w:szCs w:val="22"/>
    </w:rPr>
  </w:style>
  <w:style w:type="paragraph" w:customStyle="1" w:styleId="mc2chs">
    <w:name w:val="mục 2 chữ số"/>
    <w:basedOn w:val="Normal"/>
    <w:link w:val="mc2chsChar"/>
    <w:qFormat/>
    <w:rsid w:val="00727AA8"/>
    <w:pPr>
      <w:spacing w:line="360" w:lineRule="auto"/>
      <w:ind w:firstLine="391"/>
      <w:jc w:val="both"/>
    </w:pPr>
    <w:rPr>
      <w:rFonts w:eastAsiaTheme="minorHAnsi"/>
      <w:b/>
      <w:bCs/>
      <w:sz w:val="28"/>
      <w:szCs w:val="26"/>
      <w:lang w:val="pt-BR"/>
    </w:rPr>
  </w:style>
  <w:style w:type="character" w:customStyle="1" w:styleId="mc2chsChar">
    <w:name w:val="mục 2 chữ số Char"/>
    <w:basedOn w:val="DefaultParagraphFont"/>
    <w:link w:val="mc2chs"/>
    <w:rsid w:val="00727AA8"/>
    <w:rPr>
      <w:rFonts w:eastAsiaTheme="minorHAnsi"/>
      <w:b/>
      <w:bCs/>
      <w:sz w:val="28"/>
      <w:szCs w:val="26"/>
      <w:lang w:val="pt-BR"/>
    </w:rPr>
  </w:style>
  <w:style w:type="character" w:customStyle="1" w:styleId="Heading7Char">
    <w:name w:val="Heading 7 Char"/>
    <w:basedOn w:val="DefaultParagraphFont"/>
    <w:link w:val="Heading7"/>
    <w:rsid w:val="00D51F43"/>
    <w:rPr>
      <w:i/>
      <w:iCs/>
      <w:szCs w:val="26"/>
    </w:rPr>
  </w:style>
  <w:style w:type="character" w:customStyle="1" w:styleId="Heading8Char">
    <w:name w:val="Heading 8 Char"/>
    <w:basedOn w:val="DefaultParagraphFont"/>
    <w:link w:val="Heading8"/>
    <w:rsid w:val="00D51F43"/>
    <w:rPr>
      <w:rFonts w:ascii="Calibri" w:hAnsi="Calibri"/>
      <w:i/>
      <w:iCs/>
      <w:color w:val="272727"/>
      <w:kern w:val="2"/>
      <w:szCs w:val="22"/>
    </w:rPr>
  </w:style>
  <w:style w:type="character" w:customStyle="1" w:styleId="Heading9Char">
    <w:name w:val="Heading 9 Char"/>
    <w:basedOn w:val="DefaultParagraphFont"/>
    <w:link w:val="Heading9"/>
    <w:rsid w:val="00D51F43"/>
    <w:rPr>
      <w:rFonts w:ascii="Calibri" w:hAnsi="Calibri"/>
      <w:color w:val="272727"/>
      <w:kern w:val="2"/>
      <w:szCs w:val="22"/>
    </w:rPr>
  </w:style>
  <w:style w:type="character" w:styleId="PageNumber">
    <w:name w:val="page number"/>
    <w:rsid w:val="00D51F43"/>
    <w:rPr>
      <w:rFonts w:ascii="Times New Roman" w:eastAsia="Times New Roman" w:hAnsi="Times New Roman" w:cs="Times New Roman"/>
    </w:rPr>
  </w:style>
  <w:style w:type="paragraph" w:customStyle="1" w:styleId="000">
    <w:name w:val="000"/>
    <w:basedOn w:val="Normal"/>
    <w:rsid w:val="00D51F43"/>
    <w:pPr>
      <w:tabs>
        <w:tab w:val="left" w:pos="993"/>
      </w:tabs>
      <w:spacing w:line="360" w:lineRule="auto"/>
      <w:ind w:firstLine="567"/>
      <w:jc w:val="both"/>
    </w:pPr>
    <w:rPr>
      <w:sz w:val="26"/>
      <w:szCs w:val="26"/>
      <w:shd w:val="clear" w:color="auto" w:fill="FFFFFF"/>
    </w:rPr>
  </w:style>
  <w:style w:type="paragraph" w:customStyle="1" w:styleId="TableParagraph">
    <w:name w:val="Table Paragraph"/>
    <w:basedOn w:val="Normal"/>
    <w:rsid w:val="00D51F43"/>
    <w:pPr>
      <w:widowControl w:val="0"/>
      <w:autoSpaceDE w:val="0"/>
      <w:autoSpaceDN w:val="0"/>
    </w:pPr>
    <w:rPr>
      <w:sz w:val="22"/>
      <w:szCs w:val="22"/>
    </w:rPr>
  </w:style>
  <w:style w:type="character" w:customStyle="1" w:styleId="BodyTextIndent3Char">
    <w:name w:val="Body Text Indent 3 Char"/>
    <w:link w:val="BodyTextIndent3"/>
    <w:rsid w:val="00D51F43"/>
    <w:rPr>
      <w:rFonts w:ascii=".VnTime" w:hAnsi=".VnTime"/>
      <w:sz w:val="28"/>
      <w:szCs w:val="28"/>
    </w:rPr>
  </w:style>
  <w:style w:type="paragraph" w:styleId="BodyTextIndent3">
    <w:name w:val="Body Text Indent 3"/>
    <w:basedOn w:val="Normal"/>
    <w:link w:val="BodyTextIndent3Char"/>
    <w:rsid w:val="00D51F43"/>
    <w:pPr>
      <w:autoSpaceDE w:val="0"/>
      <w:autoSpaceDN w:val="0"/>
      <w:ind w:firstLine="720"/>
    </w:pPr>
    <w:rPr>
      <w:rFonts w:ascii=".VnTime" w:hAnsi=".VnTime"/>
      <w:sz w:val="28"/>
      <w:szCs w:val="28"/>
    </w:rPr>
  </w:style>
  <w:style w:type="character" w:customStyle="1" w:styleId="BodyTextIndent3Char1">
    <w:name w:val="Body Text Indent 3 Char1"/>
    <w:basedOn w:val="DefaultParagraphFont"/>
    <w:uiPriority w:val="99"/>
    <w:semiHidden/>
    <w:rsid w:val="00D51F43"/>
    <w:rPr>
      <w:sz w:val="16"/>
      <w:szCs w:val="16"/>
    </w:rPr>
  </w:style>
  <w:style w:type="character" w:customStyle="1" w:styleId="BodyTextIndentChar">
    <w:name w:val="Body Text Indent Char"/>
    <w:link w:val="BodyTextIndent"/>
    <w:rsid w:val="00D51F43"/>
    <w:rPr>
      <w:rFonts w:ascii=".VnTime" w:hAnsi=".VnTime"/>
      <w:sz w:val="26"/>
      <w:szCs w:val="26"/>
    </w:rPr>
  </w:style>
  <w:style w:type="paragraph" w:styleId="BodyTextIndent">
    <w:name w:val="Body Text Indent"/>
    <w:basedOn w:val="Normal"/>
    <w:link w:val="BodyTextIndentChar"/>
    <w:rsid w:val="00D51F43"/>
    <w:pPr>
      <w:autoSpaceDE w:val="0"/>
      <w:autoSpaceDN w:val="0"/>
      <w:ind w:firstLine="720"/>
      <w:jc w:val="both"/>
    </w:pPr>
    <w:rPr>
      <w:rFonts w:ascii=".VnTime" w:hAnsi=".VnTime"/>
      <w:sz w:val="26"/>
      <w:szCs w:val="26"/>
    </w:rPr>
  </w:style>
  <w:style w:type="character" w:customStyle="1" w:styleId="BodyTextIndentChar1">
    <w:name w:val="Body Text Indent Char1"/>
    <w:basedOn w:val="DefaultParagraphFont"/>
    <w:uiPriority w:val="99"/>
    <w:semiHidden/>
    <w:rsid w:val="00D51F43"/>
  </w:style>
  <w:style w:type="paragraph" w:styleId="BodyTextIndent2">
    <w:name w:val="Body Text Indent 2"/>
    <w:basedOn w:val="Normal"/>
    <w:link w:val="BodyTextIndent2Char"/>
    <w:rsid w:val="00D51F43"/>
    <w:pPr>
      <w:tabs>
        <w:tab w:val="left" w:pos="2410"/>
      </w:tabs>
      <w:ind w:left="374"/>
      <w:jc w:val="both"/>
    </w:pPr>
    <w:rPr>
      <w:rFonts w:ascii=".VnArial" w:hAnsi=".VnArial"/>
      <w:i/>
      <w:spacing w:val="-6"/>
      <w:sz w:val="22"/>
    </w:rPr>
  </w:style>
  <w:style w:type="character" w:customStyle="1" w:styleId="BodyTextIndent2Char">
    <w:name w:val="Body Text Indent 2 Char"/>
    <w:basedOn w:val="DefaultParagraphFont"/>
    <w:link w:val="BodyTextIndent2"/>
    <w:rsid w:val="00D51F43"/>
    <w:rPr>
      <w:rFonts w:ascii=".VnArial" w:hAnsi=".VnArial"/>
      <w:i/>
      <w:spacing w:val="-6"/>
      <w:sz w:val="22"/>
    </w:rPr>
  </w:style>
  <w:style w:type="character" w:customStyle="1" w:styleId="CommentSubjectChar">
    <w:name w:val="Comment Subject Char"/>
    <w:link w:val="CommentSubject"/>
    <w:rsid w:val="00D51F43"/>
    <w:rPr>
      <w:rFonts w:ascii=".VnTime" w:hAnsi=".VnTime"/>
      <w:b/>
      <w:bCs/>
    </w:rPr>
  </w:style>
  <w:style w:type="paragraph" w:styleId="CommentSubject">
    <w:name w:val="annotation subject"/>
    <w:basedOn w:val="CommentText"/>
    <w:next w:val="CommentText"/>
    <w:link w:val="CommentSubjectChar"/>
    <w:rsid w:val="00D51F43"/>
    <w:pPr>
      <w:ind w:firstLine="0"/>
      <w:jc w:val="left"/>
    </w:pPr>
    <w:rPr>
      <w:rFonts w:ascii=".VnTime" w:eastAsia="Times New Roman" w:hAnsi=".VnTime" w:cs="Times New Roman"/>
      <w:b/>
      <w:bCs/>
      <w:sz w:val="24"/>
      <w:szCs w:val="24"/>
    </w:rPr>
  </w:style>
  <w:style w:type="character" w:customStyle="1" w:styleId="CommentSubjectChar1">
    <w:name w:val="Comment Subject Char1"/>
    <w:basedOn w:val="CommentTextChar"/>
    <w:uiPriority w:val="99"/>
    <w:semiHidden/>
    <w:rsid w:val="00D51F43"/>
    <w:rPr>
      <w:rFonts w:asciiTheme="minorHAnsi" w:eastAsiaTheme="minorHAnsi" w:hAnsiTheme="minorHAnsi" w:cstheme="minorBidi"/>
      <w:b/>
      <w:bCs/>
      <w:sz w:val="20"/>
      <w:szCs w:val="20"/>
    </w:rPr>
  </w:style>
  <w:style w:type="character" w:styleId="Emphasis">
    <w:name w:val="Emphasis"/>
    <w:qFormat/>
    <w:rsid w:val="00D51F43"/>
    <w:rPr>
      <w:rFonts w:ascii="Times New Roman" w:eastAsia="Times New Roman" w:hAnsi="Times New Roman" w:cs="Times New Roman"/>
      <w:i/>
      <w:iCs/>
    </w:rPr>
  </w:style>
  <w:style w:type="character" w:styleId="Strong">
    <w:name w:val="Strong"/>
    <w:qFormat/>
    <w:rsid w:val="00D51F43"/>
    <w:rPr>
      <w:rFonts w:ascii="Times New Roman" w:eastAsia="Times New Roman" w:hAnsi="Times New Roman" w:cs="Times New Roman"/>
      <w:b/>
      <w:bCs/>
    </w:rPr>
  </w:style>
  <w:style w:type="character" w:customStyle="1" w:styleId="fontstyle11">
    <w:name w:val="fontstyle11"/>
    <w:rsid w:val="00D51F43"/>
    <w:rPr>
      <w:rFonts w:ascii="TimesNewRoman" w:eastAsia="Times New Roman" w:hAnsi="TimesNewRoman" w:cs="Times New Roman" w:hint="default"/>
      <w:b w:val="0"/>
      <w:bCs w:val="0"/>
      <w:i w:val="0"/>
      <w:iCs w:val="0"/>
      <w:color w:val="000000"/>
      <w:sz w:val="24"/>
      <w:szCs w:val="24"/>
    </w:rPr>
  </w:style>
  <w:style w:type="character" w:customStyle="1" w:styleId="fontstyle31">
    <w:name w:val="fontstyle31"/>
    <w:rsid w:val="00D51F43"/>
    <w:rPr>
      <w:rFonts w:ascii="Times-Italic" w:eastAsia="Times New Roman" w:hAnsi="Times-Italic" w:cs="Times New Roman" w:hint="default"/>
      <w:b w:val="0"/>
      <w:bCs w:val="0"/>
      <w:i/>
      <w:iCs/>
      <w:color w:val="000000"/>
      <w:sz w:val="24"/>
      <w:szCs w:val="24"/>
    </w:rPr>
  </w:style>
  <w:style w:type="character" w:customStyle="1" w:styleId="apple-converted-space">
    <w:name w:val="apple-converted-space"/>
    <w:rsid w:val="00D51F43"/>
    <w:rPr>
      <w:rFonts w:ascii="Times New Roman" w:eastAsia="Times New Roman" w:hAnsi="Times New Roman" w:cs="Times New Roman"/>
    </w:rPr>
  </w:style>
  <w:style w:type="paragraph" w:customStyle="1" w:styleId="Char">
    <w:name w:val="Char"/>
    <w:basedOn w:val="Normal"/>
    <w:rsid w:val="00D51F43"/>
    <w:pPr>
      <w:spacing w:after="160" w:line="240" w:lineRule="exact"/>
    </w:pPr>
    <w:rPr>
      <w:rFonts w:ascii="Verdana" w:hAnsi="Verdana" w:cs="Verdana"/>
      <w:sz w:val="20"/>
      <w:szCs w:val="20"/>
    </w:rPr>
  </w:style>
  <w:style w:type="paragraph" w:customStyle="1" w:styleId="MediumGrid1-Accent21">
    <w:name w:val="Medium Grid 1 - Accent 21"/>
    <w:basedOn w:val="Normal"/>
    <w:rsid w:val="00D51F43"/>
    <w:pPr>
      <w:spacing w:line="360" w:lineRule="auto"/>
      <w:ind w:left="720" w:firstLine="720"/>
      <w:contextualSpacing/>
      <w:jc w:val="center"/>
    </w:pPr>
  </w:style>
  <w:style w:type="character" w:customStyle="1" w:styleId="name">
    <w:name w:val="name"/>
    <w:rsid w:val="00D51F43"/>
    <w:rPr>
      <w:rFonts w:ascii="Times New Roman" w:eastAsia="Times New Roman" w:hAnsi="Times New Roman" w:cs="Times New Roman"/>
    </w:rPr>
  </w:style>
  <w:style w:type="character" w:customStyle="1" w:styleId="affiliation">
    <w:name w:val="affiliation"/>
    <w:rsid w:val="00D51F43"/>
    <w:rPr>
      <w:rFonts w:ascii="Times New Roman" w:eastAsia="Times New Roman" w:hAnsi="Times New Roman" w:cs="Times New Roman"/>
    </w:rPr>
  </w:style>
  <w:style w:type="paragraph" w:customStyle="1" w:styleId="BodyText1">
    <w:name w:val="Body Text1"/>
    <w:basedOn w:val="Normal"/>
    <w:link w:val="Bodytext0"/>
    <w:rsid w:val="00D51F43"/>
    <w:pPr>
      <w:widowControl w:val="0"/>
      <w:shd w:val="clear" w:color="auto" w:fill="FFFFFF"/>
      <w:spacing w:before="480" w:after="120" w:line="0" w:lineRule="atLeast"/>
      <w:jc w:val="both"/>
    </w:pPr>
    <w:rPr>
      <w:sz w:val="20"/>
      <w:szCs w:val="20"/>
    </w:rPr>
  </w:style>
  <w:style w:type="character" w:customStyle="1" w:styleId="Bodytext0">
    <w:name w:val="Body text_"/>
    <w:link w:val="BodyText1"/>
    <w:rsid w:val="00D51F43"/>
    <w:rPr>
      <w:sz w:val="20"/>
      <w:szCs w:val="20"/>
      <w:shd w:val="clear" w:color="auto" w:fill="FFFFFF"/>
    </w:rPr>
  </w:style>
  <w:style w:type="character" w:customStyle="1" w:styleId="BodytextBold">
    <w:name w:val="Body text + Bold"/>
    <w:rsid w:val="00D51F43"/>
    <w:rPr>
      <w:rFonts w:ascii="Times New Roman" w:eastAsia="Times New Roman" w:hAnsi="Times New Roman" w:cs="Times New Roman"/>
      <w:b/>
      <w:bCs/>
      <w:i w:val="0"/>
      <w:iCs w:val="0"/>
      <w:smallCaps w:val="0"/>
      <w:color w:val="000000"/>
      <w:spacing w:val="0"/>
      <w:w w:val="100"/>
      <w:position w:val="0"/>
      <w:sz w:val="24"/>
      <w:szCs w:val="24"/>
      <w:u w:val="none"/>
      <w:lang w:val="vi-VN" w:eastAsia="vi-VN" w:bidi="vi-VN"/>
    </w:rPr>
  </w:style>
  <w:style w:type="character" w:customStyle="1" w:styleId="BodytextItalic">
    <w:name w:val="Body text + Italic"/>
    <w:rsid w:val="00D51F43"/>
    <w:rPr>
      <w:rFonts w:ascii="Times New Roman" w:eastAsia="Times New Roman" w:hAnsi="Times New Roman" w:cs="Times New Roman"/>
      <w:b w:val="0"/>
      <w:bCs w:val="0"/>
      <w:i/>
      <w:iCs/>
      <w:smallCaps w:val="0"/>
      <w:color w:val="000000"/>
      <w:spacing w:val="0"/>
      <w:w w:val="100"/>
      <w:position w:val="0"/>
      <w:sz w:val="24"/>
      <w:szCs w:val="24"/>
      <w:u w:val="none"/>
      <w:lang w:val="vi-VN" w:eastAsia="vi-VN" w:bidi="vi-VN"/>
    </w:rPr>
  </w:style>
  <w:style w:type="paragraph" w:customStyle="1" w:styleId="Bodytext2">
    <w:name w:val="Body text (2)"/>
    <w:basedOn w:val="Normal"/>
    <w:link w:val="Bodytext20"/>
    <w:rsid w:val="00D51F43"/>
    <w:pPr>
      <w:widowControl w:val="0"/>
      <w:shd w:val="clear" w:color="auto" w:fill="FFFFFF"/>
      <w:spacing w:after="480" w:line="0" w:lineRule="atLeast"/>
      <w:jc w:val="both"/>
    </w:pPr>
    <w:rPr>
      <w:i/>
      <w:iCs/>
      <w:sz w:val="20"/>
      <w:szCs w:val="20"/>
    </w:rPr>
  </w:style>
  <w:style w:type="character" w:customStyle="1" w:styleId="Bodytext20">
    <w:name w:val="Body text (2)_"/>
    <w:link w:val="Bodytext2"/>
    <w:rsid w:val="00D51F43"/>
    <w:rPr>
      <w:i/>
      <w:iCs/>
      <w:sz w:val="20"/>
      <w:szCs w:val="20"/>
      <w:shd w:val="clear" w:color="auto" w:fill="FFFFFF"/>
    </w:rPr>
  </w:style>
  <w:style w:type="character" w:customStyle="1" w:styleId="Bodytext2NotItalic">
    <w:name w:val="Body text (2) + Not Italic"/>
    <w:rsid w:val="00D51F43"/>
    <w:rPr>
      <w:rFonts w:ascii="Times New Roman" w:eastAsia="Times New Roman" w:hAnsi="Times New Roman" w:cs="Times New Roman"/>
      <w:b w:val="0"/>
      <w:bCs w:val="0"/>
      <w:i/>
      <w:iCs/>
      <w:smallCaps w:val="0"/>
      <w:color w:val="000000"/>
      <w:spacing w:val="0"/>
      <w:w w:val="100"/>
      <w:position w:val="0"/>
      <w:sz w:val="24"/>
      <w:szCs w:val="24"/>
      <w:u w:val="none"/>
      <w:lang w:val="vi-VN" w:eastAsia="vi-VN" w:bidi="vi-VN"/>
    </w:rPr>
  </w:style>
  <w:style w:type="paragraph" w:customStyle="1" w:styleId="titbang">
    <w:name w:val="tit bang"/>
    <w:basedOn w:val="Normal"/>
    <w:rsid w:val="00D51F43"/>
    <w:pPr>
      <w:widowControl w:val="0"/>
      <w:spacing w:line="320" w:lineRule="exact"/>
      <w:ind w:firstLine="562"/>
      <w:jc w:val="center"/>
    </w:pPr>
    <w:rPr>
      <w:b/>
      <w:color w:val="FF0000"/>
      <w:spacing w:val="-4"/>
      <w:sz w:val="27"/>
      <w:szCs w:val="27"/>
      <w:lang w:val="de-DE"/>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t Char,footnote text Char,FOOTNOTES Char"/>
    <w:link w:val="FootnoteText"/>
    <w:rsid w:val="00D51F43"/>
    <w:rPr>
      <w:bCs/>
      <w:spacing w:val="2"/>
      <w:sz w:val="18"/>
      <w:szCs w:val="18"/>
      <w:lang w:val="pt-BR"/>
    </w:rPr>
  </w:style>
  <w:style w:type="paragraph" w:styleId="FootnoteText">
    <w:name w:val="footnote text"/>
    <w:aliases w:val="Footnote Text Char Char Char Char Char,Footnote Text Char Char Char Char Char Char Ch,Footnote Text Char Char Char Char Char Char Ch Char Char Char,single space,fn,ft,footnote text,FOOTNOTES,FN,Geneva 9,Font: Geneva 9,Boston 10,C, Cha,FOOT"/>
    <w:basedOn w:val="Normal"/>
    <w:link w:val="FootnoteTextChar"/>
    <w:rsid w:val="00D51F43"/>
    <w:pPr>
      <w:tabs>
        <w:tab w:val="left" w:pos="2436"/>
      </w:tabs>
      <w:autoSpaceDE w:val="0"/>
      <w:autoSpaceDN w:val="0"/>
      <w:jc w:val="both"/>
    </w:pPr>
    <w:rPr>
      <w:bCs/>
      <w:spacing w:val="2"/>
      <w:sz w:val="18"/>
      <w:szCs w:val="18"/>
      <w:lang w:val="pt-BR"/>
    </w:rPr>
  </w:style>
  <w:style w:type="character" w:customStyle="1" w:styleId="FootnoteTextChar1">
    <w:name w:val="Footnote Text Char1"/>
    <w:basedOn w:val="DefaultParagraphFont"/>
    <w:uiPriority w:val="99"/>
    <w:semiHidden/>
    <w:rsid w:val="00D51F43"/>
    <w:rPr>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rsid w:val="00D51F43"/>
    <w:pPr>
      <w:spacing w:after="160" w:line="240" w:lineRule="exact"/>
    </w:pPr>
    <w:rPr>
      <w:sz w:val="20"/>
      <w:szCs w:val="20"/>
      <w:vertAlign w:val="superscript"/>
    </w:rPr>
  </w:style>
  <w:style w:type="character" w:styleId="FootnoteReference">
    <w:name w:val="footnote reference"/>
    <w:aliases w:val="Footnote,Footnote text,ftref,BearingPoint,16 Point,Superscript 6 Point,fr,Footnote Text1,f,Ref,de nota al pie,Footnote + Arial,10 pt,Black,Footnote Text11,BVI fnr,f1,Footnote Text111,(NECG) Footnote Reference,footnote ref,de nota al p"/>
    <w:link w:val="CarattereCarattereCharCharCharCharCharCharZchn"/>
    <w:rsid w:val="00D51F43"/>
    <w:rPr>
      <w:sz w:val="20"/>
      <w:szCs w:val="20"/>
      <w:vertAlign w:val="superscript"/>
    </w:rPr>
  </w:style>
  <w:style w:type="character" w:customStyle="1" w:styleId="normal-h1">
    <w:name w:val="normal-h1"/>
    <w:rsid w:val="00D51F43"/>
    <w:rPr>
      <w:rFonts w:ascii="Times New Roman" w:eastAsia="Times New Roman" w:hAnsi="Times New Roman" w:cs="Times New Roman" w:hint="default"/>
      <w:sz w:val="24"/>
      <w:szCs w:val="24"/>
    </w:rPr>
  </w:style>
  <w:style w:type="paragraph" w:customStyle="1" w:styleId="normal-p">
    <w:name w:val="normal-p"/>
    <w:basedOn w:val="Normal"/>
    <w:rsid w:val="00D51F43"/>
    <w:rPr>
      <w:sz w:val="20"/>
      <w:szCs w:val="20"/>
    </w:rPr>
  </w:style>
  <w:style w:type="paragraph" w:customStyle="1" w:styleId="Lama">
    <w:name w:val="La ma"/>
    <w:basedOn w:val="Normal"/>
    <w:rsid w:val="00D51F43"/>
    <w:pPr>
      <w:autoSpaceDE w:val="0"/>
      <w:autoSpaceDN w:val="0"/>
      <w:adjustRightInd w:val="0"/>
      <w:spacing w:before="180" w:after="40" w:line="320" w:lineRule="exact"/>
      <w:jc w:val="both"/>
    </w:pPr>
    <w:rPr>
      <w:rFonts w:ascii=".VnCentury SchoolbookH" w:hAnsi=".VnCentury SchoolbookH"/>
      <w:color w:val="000000"/>
    </w:rPr>
  </w:style>
  <w:style w:type="character" w:customStyle="1" w:styleId="yiv1189165068bumpedfont15">
    <w:name w:val="yiv1189165068bumpedfont15"/>
    <w:rsid w:val="00D51F43"/>
    <w:rPr>
      <w:rFonts w:ascii="Times New Roman" w:eastAsia="Times New Roman" w:hAnsi="Times New Roman" w:cs="Times New Roman"/>
    </w:rPr>
  </w:style>
  <w:style w:type="character" w:customStyle="1" w:styleId="text">
    <w:name w:val="text"/>
    <w:rsid w:val="00D51F43"/>
    <w:rPr>
      <w:rFonts w:ascii="Times New Roman" w:eastAsia="Times New Roman" w:hAnsi="Times New Roman" w:cs="Times New Roman"/>
    </w:rPr>
  </w:style>
  <w:style w:type="character" w:customStyle="1" w:styleId="emoji-sizer">
    <w:name w:val="emoji-sizer"/>
    <w:rsid w:val="00D51F43"/>
    <w:rPr>
      <w:rFonts w:ascii="Times New Roman" w:eastAsia="Times New Roman" w:hAnsi="Times New Roman" w:cs="Times New Roman"/>
    </w:rPr>
  </w:style>
  <w:style w:type="paragraph" w:customStyle="1" w:styleId="msolistparagraph0">
    <w:name w:val="msolistparagraph"/>
    <w:basedOn w:val="Normal"/>
    <w:rsid w:val="00D51F43"/>
    <w:pPr>
      <w:spacing w:after="200" w:line="276" w:lineRule="auto"/>
      <w:ind w:left="720"/>
    </w:pPr>
    <w:rPr>
      <w:rFonts w:eastAsia="Calibri"/>
    </w:rPr>
  </w:style>
  <w:style w:type="paragraph" w:styleId="TOCHeading">
    <w:name w:val="TOC Heading"/>
    <w:basedOn w:val="Heading1"/>
    <w:next w:val="Normal"/>
    <w:qFormat/>
    <w:rsid w:val="00D51F43"/>
    <w:pPr>
      <w:spacing w:before="240" w:after="0" w:line="259" w:lineRule="auto"/>
      <w:outlineLvl w:val="9"/>
    </w:pPr>
    <w:rPr>
      <w:rFonts w:ascii="Calibri Light" w:hAnsi="Calibri Light"/>
      <w:b w:val="0"/>
      <w:color w:val="2E74B5"/>
      <w:sz w:val="32"/>
      <w:szCs w:val="32"/>
    </w:rPr>
  </w:style>
  <w:style w:type="character" w:customStyle="1" w:styleId="radajaxpanel">
    <w:name w:val="radajaxpanel"/>
    <w:rsid w:val="00D51F43"/>
    <w:rPr>
      <w:rFonts w:ascii="Times New Roman" w:eastAsia="Times New Roman" w:hAnsi="Times New Roman" w:cs="Times New Roman"/>
    </w:rPr>
  </w:style>
  <w:style w:type="character" w:customStyle="1" w:styleId="overflow-hidden">
    <w:name w:val="overflow-hidden"/>
    <w:rsid w:val="00D51F43"/>
    <w:rPr>
      <w:rFonts w:ascii="Times New Roman" w:eastAsia="Times New Roman" w:hAnsi="Times New Roman" w:cs="Times New Roman"/>
    </w:rPr>
  </w:style>
  <w:style w:type="character" w:customStyle="1" w:styleId="katex-mathml">
    <w:name w:val="katex-mathml"/>
    <w:rsid w:val="00D51F43"/>
    <w:rPr>
      <w:rFonts w:ascii="Times New Roman" w:eastAsia="Times New Roman" w:hAnsi="Times New Roman" w:cs="Times New Roman"/>
    </w:rPr>
  </w:style>
  <w:style w:type="character" w:customStyle="1" w:styleId="mord">
    <w:name w:val="mord"/>
    <w:rsid w:val="00D51F43"/>
    <w:rPr>
      <w:rFonts w:ascii="Times New Roman" w:eastAsia="Times New Roman" w:hAnsi="Times New Roman" w:cs="Times New Roman"/>
    </w:rPr>
  </w:style>
  <w:style w:type="character" w:customStyle="1" w:styleId="vlist-s">
    <w:name w:val="vlist-s"/>
    <w:rsid w:val="00D51F43"/>
    <w:rPr>
      <w:rFonts w:ascii="Times New Roman" w:eastAsia="Times New Roman" w:hAnsi="Times New Roman" w:cs="Times New Roman"/>
    </w:rPr>
  </w:style>
  <w:style w:type="character" w:customStyle="1" w:styleId="mrel">
    <w:name w:val="mrel"/>
    <w:rsid w:val="00D51F43"/>
    <w:rPr>
      <w:rFonts w:ascii="Times New Roman" w:eastAsia="Times New Roman" w:hAnsi="Times New Roman" w:cs="Times New Roman"/>
    </w:rPr>
  </w:style>
  <w:style w:type="character" w:customStyle="1" w:styleId="mopen">
    <w:name w:val="mopen"/>
    <w:rsid w:val="00D51F43"/>
    <w:rPr>
      <w:rFonts w:ascii="Times New Roman" w:eastAsia="Times New Roman" w:hAnsi="Times New Roman" w:cs="Times New Roman"/>
    </w:rPr>
  </w:style>
  <w:style w:type="character" w:customStyle="1" w:styleId="mbin">
    <w:name w:val="mbin"/>
    <w:rsid w:val="00D51F43"/>
    <w:rPr>
      <w:rFonts w:ascii="Times New Roman" w:eastAsia="Times New Roman" w:hAnsi="Times New Roman" w:cs="Times New Roman"/>
    </w:rPr>
  </w:style>
  <w:style w:type="character" w:customStyle="1" w:styleId="mclose">
    <w:name w:val="mclose"/>
    <w:rsid w:val="00D51F43"/>
    <w:rPr>
      <w:rFonts w:ascii="Times New Roman" w:eastAsia="Times New Roman" w:hAnsi="Times New Roman" w:cs="Times New Roman"/>
    </w:rPr>
  </w:style>
  <w:style w:type="character" w:customStyle="1" w:styleId="z-BottomofFormChar">
    <w:name w:val="z-Bottom of Form Char"/>
    <w:link w:val="z-BottomofForm"/>
    <w:rsid w:val="00D51F43"/>
    <w:rPr>
      <w:rFonts w:ascii="Arial" w:hAnsi="Arial" w:cs="Arial"/>
      <w:vanish/>
      <w:sz w:val="16"/>
      <w:szCs w:val="16"/>
    </w:rPr>
  </w:style>
  <w:style w:type="paragraph" w:styleId="z-BottomofForm">
    <w:name w:val="HTML Bottom of Form"/>
    <w:basedOn w:val="Normal"/>
    <w:next w:val="Normal"/>
    <w:link w:val="z-BottomofFormChar"/>
    <w:rsid w:val="00D51F43"/>
    <w:pPr>
      <w:pBdr>
        <w:top w:val="single" w:sz="6" w:space="1" w:color="auto"/>
      </w:pBdr>
      <w:jc w:val="center"/>
    </w:pPr>
    <w:rPr>
      <w:rFonts w:ascii="Arial" w:hAnsi="Arial" w:cs="Arial"/>
      <w:vanish/>
      <w:sz w:val="16"/>
      <w:szCs w:val="16"/>
    </w:rPr>
  </w:style>
  <w:style w:type="character" w:customStyle="1" w:styleId="z-BottomofFormChar1">
    <w:name w:val="z-Bottom of Form Char1"/>
    <w:basedOn w:val="DefaultParagraphFont"/>
    <w:uiPriority w:val="99"/>
    <w:semiHidden/>
    <w:rsid w:val="00D51F43"/>
    <w:rPr>
      <w:rFonts w:ascii="Arial" w:hAnsi="Arial" w:cs="Arial"/>
      <w:vanish/>
      <w:sz w:val="16"/>
      <w:szCs w:val="16"/>
    </w:rPr>
  </w:style>
  <w:style w:type="character" w:customStyle="1" w:styleId="z-TopofFormChar">
    <w:name w:val="z-Top of Form Char"/>
    <w:link w:val="z-TopofForm"/>
    <w:rsid w:val="00D51F43"/>
    <w:rPr>
      <w:rFonts w:ascii="Arial" w:hAnsi="Arial" w:cs="Arial"/>
      <w:vanish/>
      <w:sz w:val="16"/>
      <w:szCs w:val="16"/>
    </w:rPr>
  </w:style>
  <w:style w:type="paragraph" w:styleId="z-TopofForm">
    <w:name w:val="HTML Top of Form"/>
    <w:basedOn w:val="Normal"/>
    <w:next w:val="Normal"/>
    <w:link w:val="z-TopofFormChar"/>
    <w:rsid w:val="00D51F43"/>
    <w:pPr>
      <w:pBdr>
        <w:bottom w:val="single" w:sz="6" w:space="1" w:color="auto"/>
      </w:pBdr>
      <w:jc w:val="center"/>
    </w:pPr>
    <w:rPr>
      <w:rFonts w:ascii="Arial" w:hAnsi="Arial" w:cs="Arial"/>
      <w:vanish/>
      <w:sz w:val="16"/>
      <w:szCs w:val="16"/>
    </w:rPr>
  </w:style>
  <w:style w:type="character" w:customStyle="1" w:styleId="z-TopofFormChar1">
    <w:name w:val="z-Top of Form Char1"/>
    <w:basedOn w:val="DefaultParagraphFont"/>
    <w:uiPriority w:val="99"/>
    <w:semiHidden/>
    <w:rsid w:val="00D51F43"/>
    <w:rPr>
      <w:rFonts w:ascii="Arial" w:hAnsi="Arial" w:cs="Arial"/>
      <w:vanish/>
      <w:sz w:val="16"/>
      <w:szCs w:val="16"/>
    </w:rPr>
  </w:style>
  <w:style w:type="paragraph" w:customStyle="1" w:styleId="placeholder">
    <w:name w:val="placeholder"/>
    <w:basedOn w:val="Normal"/>
    <w:rsid w:val="00D51F43"/>
    <w:pPr>
      <w:spacing w:before="100" w:beforeAutospacing="1" w:after="100" w:afterAutospacing="1"/>
    </w:pPr>
  </w:style>
  <w:style w:type="character" w:customStyle="1" w:styleId="pointer-events-none">
    <w:name w:val="pointer-events-none"/>
    <w:rsid w:val="00D51F43"/>
    <w:rPr>
      <w:rFonts w:ascii="Times New Roman" w:eastAsia="Times New Roman" w:hAnsi="Times New Roman" w:cs="Times New Roman"/>
    </w:rPr>
  </w:style>
  <w:style w:type="character" w:customStyle="1" w:styleId="card-send-timesendtime">
    <w:name w:val="card-send-time__sendtime"/>
    <w:rsid w:val="00D51F43"/>
    <w:rPr>
      <w:rFonts w:ascii="Times New Roman" w:eastAsia="Times New Roman" w:hAnsi="Times New Roman" w:cs="Times New Roman"/>
    </w:rPr>
  </w:style>
  <w:style w:type="character" w:customStyle="1" w:styleId="relative">
    <w:name w:val="relative"/>
    <w:rsid w:val="00D51F43"/>
    <w:rPr>
      <w:rFonts w:ascii="Times New Roman" w:eastAsia="Times New Roman" w:hAnsi="Times New Roman" w:cs="Times New Roman"/>
    </w:rPr>
  </w:style>
  <w:style w:type="character" w:styleId="UnresolvedMention">
    <w:name w:val="Unresolved Mention"/>
    <w:rsid w:val="00D51F43"/>
    <w:rPr>
      <w:rFonts w:ascii="Times New Roman" w:eastAsia="Times New Roman" w:hAnsi="Times New Roman" w:cs="Times New Roman"/>
      <w:color w:val="605E5C"/>
      <w:shd w:val="clear" w:color="auto" w:fill="E1DFDD"/>
    </w:rPr>
  </w:style>
  <w:style w:type="character" w:customStyle="1" w:styleId="sr-only">
    <w:name w:val="sr-only"/>
    <w:rsid w:val="00D51F43"/>
    <w:rPr>
      <w:rFonts w:ascii="Times New Roman" w:eastAsia="Times New Roman" w:hAnsi="Times New Roman" w:cs="Times New Roman"/>
    </w:rPr>
  </w:style>
  <w:style w:type="character" w:customStyle="1" w:styleId="whitespace-nowrap">
    <w:name w:val="whitespace-nowrap!"/>
    <w:rsid w:val="00D51F43"/>
    <w:rPr>
      <w:rFonts w:ascii="Times New Roman" w:eastAsia="Times New Roman" w:hAnsi="Times New Roman" w:cs="Times New Roman"/>
    </w:rPr>
  </w:style>
  <w:style w:type="paragraph" w:customStyle="1" w:styleId="1nho">
    <w:name w:val="1 nho"/>
    <w:basedOn w:val="Normal"/>
    <w:rsid w:val="00D51F43"/>
    <w:pPr>
      <w:autoSpaceDE w:val="0"/>
      <w:autoSpaceDN w:val="0"/>
      <w:adjustRightInd w:val="0"/>
      <w:spacing w:before="120" w:after="80" w:line="300" w:lineRule="exact"/>
      <w:ind w:firstLine="425"/>
      <w:jc w:val="both"/>
    </w:pPr>
    <w:rPr>
      <w:rFonts w:ascii=".VnCentury Schoolbook" w:hAnsi=".VnCentury Schoolbook"/>
      <w:b/>
      <w:bCs/>
      <w:color w:val="000000"/>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
    <w:basedOn w:val="Normal"/>
    <w:rsid w:val="00D51F43"/>
    <w:pPr>
      <w:spacing w:after="160" w:line="240" w:lineRule="exact"/>
    </w:pPr>
    <w:rPr>
      <w:rFonts w:eastAsia="Calibri"/>
      <w:sz w:val="20"/>
      <w:szCs w:val="20"/>
      <w:vertAlign w:val="superscript"/>
      <w:lang w:val="x-none" w:eastAsia="x-none"/>
    </w:rPr>
  </w:style>
  <w:style w:type="paragraph" w:customStyle="1" w:styleId="B">
    <w:name w:val="B"/>
    <w:basedOn w:val="000"/>
    <w:rsid w:val="00D51F43"/>
    <w:pPr>
      <w:spacing w:line="312" w:lineRule="auto"/>
      <w:ind w:firstLine="0"/>
      <w:jc w:val="center"/>
    </w:pPr>
    <w:rPr>
      <w:b/>
      <w:lang w:val="vi"/>
    </w:rPr>
  </w:style>
  <w:style w:type="paragraph" w:styleId="TableofFigures">
    <w:name w:val="table of figures"/>
    <w:basedOn w:val="Normal"/>
    <w:next w:val="Normal"/>
    <w:rsid w:val="00D51F43"/>
  </w:style>
  <w:style w:type="paragraph" w:customStyle="1" w:styleId="BD">
    <w:name w:val="BD"/>
    <w:basedOn w:val="B"/>
    <w:rsid w:val="00D51F43"/>
  </w:style>
  <w:style w:type="character" w:customStyle="1" w:styleId="QuoteChar">
    <w:name w:val="Quote Char"/>
    <w:link w:val="Quote"/>
    <w:rsid w:val="00D51F43"/>
    <w:rPr>
      <w:rFonts w:eastAsia="Calibri"/>
      <w:i/>
      <w:iCs/>
      <w:color w:val="404040"/>
      <w:kern w:val="2"/>
      <w:szCs w:val="22"/>
    </w:rPr>
  </w:style>
  <w:style w:type="paragraph" w:styleId="Quote">
    <w:name w:val="Quote"/>
    <w:basedOn w:val="Normal"/>
    <w:next w:val="Normal"/>
    <w:link w:val="QuoteChar"/>
    <w:qFormat/>
    <w:rsid w:val="00D51F43"/>
    <w:pPr>
      <w:spacing w:before="160" w:after="160" w:line="259" w:lineRule="auto"/>
      <w:jc w:val="center"/>
    </w:pPr>
    <w:rPr>
      <w:rFonts w:eastAsia="Calibri"/>
      <w:i/>
      <w:iCs/>
      <w:color w:val="404040"/>
      <w:kern w:val="2"/>
      <w:szCs w:val="22"/>
    </w:rPr>
  </w:style>
  <w:style w:type="character" w:customStyle="1" w:styleId="QuoteChar1">
    <w:name w:val="Quote Char1"/>
    <w:basedOn w:val="DefaultParagraphFont"/>
    <w:uiPriority w:val="29"/>
    <w:rsid w:val="00D51F43"/>
    <w:rPr>
      <w:i/>
      <w:iCs/>
      <w:color w:val="404040" w:themeColor="text1" w:themeTint="BF"/>
    </w:rPr>
  </w:style>
  <w:style w:type="character" w:styleId="IntenseEmphasis">
    <w:name w:val="Intense Emphasis"/>
    <w:qFormat/>
    <w:rsid w:val="00D51F43"/>
    <w:rPr>
      <w:rFonts w:ascii="Times New Roman" w:eastAsia="Times New Roman" w:hAnsi="Times New Roman" w:cs="Times New Roman"/>
      <w:i/>
      <w:iCs/>
      <w:color w:val="2F5496"/>
    </w:rPr>
  </w:style>
  <w:style w:type="character" w:customStyle="1" w:styleId="IntenseQuoteChar">
    <w:name w:val="Intense Quote Char"/>
    <w:link w:val="IntenseQuote"/>
    <w:rsid w:val="00D51F43"/>
    <w:rPr>
      <w:rFonts w:eastAsia="Calibri"/>
      <w:i/>
      <w:iCs/>
      <w:color w:val="2F5496"/>
      <w:kern w:val="2"/>
      <w:szCs w:val="22"/>
    </w:rPr>
  </w:style>
  <w:style w:type="paragraph" w:styleId="IntenseQuote">
    <w:name w:val="Intense Quote"/>
    <w:basedOn w:val="Normal"/>
    <w:next w:val="Normal"/>
    <w:link w:val="IntenseQuoteChar"/>
    <w:qFormat/>
    <w:rsid w:val="00D51F43"/>
    <w:pPr>
      <w:pBdr>
        <w:top w:val="single" w:sz="4" w:space="10" w:color="2F5496"/>
        <w:bottom w:val="single" w:sz="4" w:space="10" w:color="2F5496"/>
      </w:pBdr>
      <w:spacing w:before="360" w:after="360" w:line="259" w:lineRule="auto"/>
      <w:ind w:left="864" w:right="864"/>
      <w:jc w:val="center"/>
    </w:pPr>
    <w:rPr>
      <w:rFonts w:eastAsia="Calibri"/>
      <w:i/>
      <w:iCs/>
      <w:color w:val="2F5496"/>
      <w:kern w:val="2"/>
      <w:szCs w:val="22"/>
    </w:rPr>
  </w:style>
  <w:style w:type="character" w:customStyle="1" w:styleId="IntenseQuoteChar1">
    <w:name w:val="Intense Quote Char1"/>
    <w:basedOn w:val="DefaultParagraphFont"/>
    <w:uiPriority w:val="30"/>
    <w:rsid w:val="00D51F43"/>
    <w:rPr>
      <w:i/>
      <w:iCs/>
      <w:color w:val="4F81BD" w:themeColor="accent1"/>
    </w:rPr>
  </w:style>
  <w:style w:type="character" w:styleId="IntenseReference">
    <w:name w:val="Intense Reference"/>
    <w:qFormat/>
    <w:rsid w:val="00D51F43"/>
    <w:rPr>
      <w:rFonts w:ascii="Times New Roman" w:eastAsia="Times New Roman" w:hAnsi="Times New Roman" w:cs="Times New Roman"/>
      <w:b/>
      <w:bCs/>
      <w:smallCaps/>
      <w:color w:val="2F5496"/>
      <w:spacing w:val="5"/>
    </w:rPr>
  </w:style>
  <w:style w:type="character" w:customStyle="1" w:styleId="HChar">
    <w:name w:val="H Char"/>
    <w:link w:val="H"/>
    <w:rsid w:val="00D51F43"/>
    <w:rPr>
      <w:b/>
      <w:sz w:val="26"/>
      <w:szCs w:val="26"/>
      <w:lang w:val="nl-NL"/>
    </w:rPr>
  </w:style>
  <w:style w:type="paragraph" w:customStyle="1" w:styleId="H">
    <w:name w:val="H"/>
    <w:basedOn w:val="Normal"/>
    <w:link w:val="HChar"/>
    <w:rsid w:val="00D51F43"/>
    <w:pPr>
      <w:widowControl w:val="0"/>
      <w:jc w:val="center"/>
    </w:pPr>
    <w:rPr>
      <w:b/>
      <w:sz w:val="26"/>
      <w:szCs w:val="26"/>
      <w:lang w:val="nl-NL"/>
    </w:rPr>
  </w:style>
  <w:style w:type="character" w:customStyle="1" w:styleId="whitespace-normal">
    <w:name w:val="whitespace-normal"/>
    <w:rsid w:val="00D51F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7468">
      <w:bodyDiv w:val="1"/>
      <w:marLeft w:val="0"/>
      <w:marRight w:val="0"/>
      <w:marTop w:val="0"/>
      <w:marBottom w:val="0"/>
      <w:divBdr>
        <w:top w:val="none" w:sz="0" w:space="0" w:color="auto"/>
        <w:left w:val="none" w:sz="0" w:space="0" w:color="auto"/>
        <w:bottom w:val="none" w:sz="0" w:space="0" w:color="auto"/>
        <w:right w:val="none" w:sz="0" w:space="0" w:color="auto"/>
      </w:divBdr>
    </w:div>
    <w:div w:id="80034011">
      <w:bodyDiv w:val="1"/>
      <w:marLeft w:val="0"/>
      <w:marRight w:val="0"/>
      <w:marTop w:val="0"/>
      <w:marBottom w:val="0"/>
      <w:divBdr>
        <w:top w:val="none" w:sz="0" w:space="0" w:color="auto"/>
        <w:left w:val="none" w:sz="0" w:space="0" w:color="auto"/>
        <w:bottom w:val="none" w:sz="0" w:space="0" w:color="auto"/>
        <w:right w:val="none" w:sz="0" w:space="0" w:color="auto"/>
      </w:divBdr>
    </w:div>
    <w:div w:id="117067902">
      <w:bodyDiv w:val="1"/>
      <w:marLeft w:val="0"/>
      <w:marRight w:val="0"/>
      <w:marTop w:val="0"/>
      <w:marBottom w:val="0"/>
      <w:divBdr>
        <w:top w:val="none" w:sz="0" w:space="0" w:color="auto"/>
        <w:left w:val="none" w:sz="0" w:space="0" w:color="auto"/>
        <w:bottom w:val="none" w:sz="0" w:space="0" w:color="auto"/>
        <w:right w:val="none" w:sz="0" w:space="0" w:color="auto"/>
      </w:divBdr>
    </w:div>
    <w:div w:id="154230859">
      <w:bodyDiv w:val="1"/>
      <w:marLeft w:val="0"/>
      <w:marRight w:val="0"/>
      <w:marTop w:val="0"/>
      <w:marBottom w:val="0"/>
      <w:divBdr>
        <w:top w:val="none" w:sz="0" w:space="0" w:color="auto"/>
        <w:left w:val="none" w:sz="0" w:space="0" w:color="auto"/>
        <w:bottom w:val="none" w:sz="0" w:space="0" w:color="auto"/>
        <w:right w:val="none" w:sz="0" w:space="0" w:color="auto"/>
      </w:divBdr>
    </w:div>
    <w:div w:id="304239717">
      <w:bodyDiv w:val="1"/>
      <w:marLeft w:val="0"/>
      <w:marRight w:val="0"/>
      <w:marTop w:val="0"/>
      <w:marBottom w:val="0"/>
      <w:divBdr>
        <w:top w:val="none" w:sz="0" w:space="0" w:color="auto"/>
        <w:left w:val="none" w:sz="0" w:space="0" w:color="auto"/>
        <w:bottom w:val="none" w:sz="0" w:space="0" w:color="auto"/>
        <w:right w:val="none" w:sz="0" w:space="0" w:color="auto"/>
      </w:divBdr>
      <w:divsChild>
        <w:div w:id="1227565523">
          <w:marLeft w:val="0"/>
          <w:marRight w:val="0"/>
          <w:marTop w:val="0"/>
          <w:marBottom w:val="0"/>
          <w:divBdr>
            <w:top w:val="none" w:sz="0" w:space="0" w:color="auto"/>
            <w:left w:val="none" w:sz="0" w:space="0" w:color="auto"/>
            <w:bottom w:val="none" w:sz="0" w:space="0" w:color="auto"/>
            <w:right w:val="none" w:sz="0" w:space="0" w:color="auto"/>
          </w:divBdr>
          <w:divsChild>
            <w:div w:id="17575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868429">
      <w:bodyDiv w:val="1"/>
      <w:marLeft w:val="0"/>
      <w:marRight w:val="0"/>
      <w:marTop w:val="0"/>
      <w:marBottom w:val="0"/>
      <w:divBdr>
        <w:top w:val="none" w:sz="0" w:space="0" w:color="auto"/>
        <w:left w:val="none" w:sz="0" w:space="0" w:color="auto"/>
        <w:bottom w:val="none" w:sz="0" w:space="0" w:color="auto"/>
        <w:right w:val="none" w:sz="0" w:space="0" w:color="auto"/>
      </w:divBdr>
    </w:div>
    <w:div w:id="582564860">
      <w:bodyDiv w:val="1"/>
      <w:marLeft w:val="0"/>
      <w:marRight w:val="0"/>
      <w:marTop w:val="0"/>
      <w:marBottom w:val="0"/>
      <w:divBdr>
        <w:top w:val="none" w:sz="0" w:space="0" w:color="auto"/>
        <w:left w:val="none" w:sz="0" w:space="0" w:color="auto"/>
        <w:bottom w:val="none" w:sz="0" w:space="0" w:color="auto"/>
        <w:right w:val="none" w:sz="0" w:space="0" w:color="auto"/>
      </w:divBdr>
    </w:div>
    <w:div w:id="633170989">
      <w:bodyDiv w:val="1"/>
      <w:marLeft w:val="0"/>
      <w:marRight w:val="0"/>
      <w:marTop w:val="0"/>
      <w:marBottom w:val="0"/>
      <w:divBdr>
        <w:top w:val="none" w:sz="0" w:space="0" w:color="auto"/>
        <w:left w:val="none" w:sz="0" w:space="0" w:color="auto"/>
        <w:bottom w:val="none" w:sz="0" w:space="0" w:color="auto"/>
        <w:right w:val="none" w:sz="0" w:space="0" w:color="auto"/>
      </w:divBdr>
    </w:div>
    <w:div w:id="893391155">
      <w:bodyDiv w:val="1"/>
      <w:marLeft w:val="0"/>
      <w:marRight w:val="0"/>
      <w:marTop w:val="0"/>
      <w:marBottom w:val="0"/>
      <w:divBdr>
        <w:top w:val="none" w:sz="0" w:space="0" w:color="auto"/>
        <w:left w:val="none" w:sz="0" w:space="0" w:color="auto"/>
        <w:bottom w:val="none" w:sz="0" w:space="0" w:color="auto"/>
        <w:right w:val="none" w:sz="0" w:space="0" w:color="auto"/>
      </w:divBdr>
    </w:div>
    <w:div w:id="916478980">
      <w:bodyDiv w:val="1"/>
      <w:marLeft w:val="0"/>
      <w:marRight w:val="0"/>
      <w:marTop w:val="0"/>
      <w:marBottom w:val="0"/>
      <w:divBdr>
        <w:top w:val="none" w:sz="0" w:space="0" w:color="auto"/>
        <w:left w:val="none" w:sz="0" w:space="0" w:color="auto"/>
        <w:bottom w:val="none" w:sz="0" w:space="0" w:color="auto"/>
        <w:right w:val="none" w:sz="0" w:space="0" w:color="auto"/>
      </w:divBdr>
    </w:div>
    <w:div w:id="1357924912">
      <w:bodyDiv w:val="1"/>
      <w:marLeft w:val="0"/>
      <w:marRight w:val="0"/>
      <w:marTop w:val="0"/>
      <w:marBottom w:val="0"/>
      <w:divBdr>
        <w:top w:val="none" w:sz="0" w:space="0" w:color="auto"/>
        <w:left w:val="none" w:sz="0" w:space="0" w:color="auto"/>
        <w:bottom w:val="none" w:sz="0" w:space="0" w:color="auto"/>
        <w:right w:val="none" w:sz="0" w:space="0" w:color="auto"/>
      </w:divBdr>
    </w:div>
    <w:div w:id="1459378534">
      <w:bodyDiv w:val="1"/>
      <w:marLeft w:val="0"/>
      <w:marRight w:val="0"/>
      <w:marTop w:val="0"/>
      <w:marBottom w:val="0"/>
      <w:divBdr>
        <w:top w:val="none" w:sz="0" w:space="0" w:color="auto"/>
        <w:left w:val="none" w:sz="0" w:space="0" w:color="auto"/>
        <w:bottom w:val="none" w:sz="0" w:space="0" w:color="auto"/>
        <w:right w:val="none" w:sz="0" w:space="0" w:color="auto"/>
      </w:divBdr>
    </w:div>
    <w:div w:id="1683973657">
      <w:bodyDiv w:val="1"/>
      <w:marLeft w:val="0"/>
      <w:marRight w:val="0"/>
      <w:marTop w:val="0"/>
      <w:marBottom w:val="0"/>
      <w:divBdr>
        <w:top w:val="none" w:sz="0" w:space="0" w:color="auto"/>
        <w:left w:val="none" w:sz="0" w:space="0" w:color="auto"/>
        <w:bottom w:val="none" w:sz="0" w:space="0" w:color="auto"/>
        <w:right w:val="none" w:sz="0" w:space="0" w:color="auto"/>
      </w:divBdr>
      <w:divsChild>
        <w:div w:id="1061249977">
          <w:marLeft w:val="0"/>
          <w:marRight w:val="0"/>
          <w:marTop w:val="0"/>
          <w:marBottom w:val="0"/>
          <w:divBdr>
            <w:top w:val="none" w:sz="0" w:space="0" w:color="auto"/>
            <w:left w:val="none" w:sz="0" w:space="0" w:color="auto"/>
            <w:bottom w:val="none" w:sz="0" w:space="0" w:color="auto"/>
            <w:right w:val="none" w:sz="0" w:space="0" w:color="auto"/>
          </w:divBdr>
          <w:divsChild>
            <w:div w:id="198411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02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0B922-48E6-430A-A596-1F13E77EC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10797</Words>
  <Characters>61549</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NganLTH</cp:lastModifiedBy>
  <cp:revision>3</cp:revision>
  <cp:lastPrinted>2023-02-04T03:23:00Z</cp:lastPrinted>
  <dcterms:created xsi:type="dcterms:W3CDTF">2026-07-17T02:45:00Z</dcterms:created>
  <dcterms:modified xsi:type="dcterms:W3CDTF">2026-07-17T02:56:00Z</dcterms:modified>
</cp:coreProperties>
</file>