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61C10" w14:textId="5EDDA2B4" w:rsidR="00002676" w:rsidRPr="00680DA9" w:rsidRDefault="00002676" w:rsidP="00680DA9">
      <w:pPr>
        <w:keepNext/>
        <w:spacing w:after="0" w:line="288" w:lineRule="auto"/>
        <w:jc w:val="center"/>
        <w:outlineLvl w:val="0"/>
        <w:rPr>
          <w:rFonts w:ascii="Times New Roman" w:eastAsia="Times New Roman" w:hAnsi="Times New Roman" w:cs="Times New Roman"/>
          <w:b/>
        </w:rPr>
      </w:pPr>
      <w:r w:rsidRPr="00680DA9">
        <w:rPr>
          <w:rFonts w:ascii="Times New Roman" w:eastAsia="Times New Roman" w:hAnsi="Times New Roman" w:cs="Times New Roman"/>
          <w:b/>
        </w:rPr>
        <w:t>MINISTRY OF EDUCATION AND TRAINING</w:t>
      </w:r>
    </w:p>
    <w:p w14:paraId="646F8ABF" w14:textId="0D592F1C" w:rsidR="00002676" w:rsidRPr="00680DA9" w:rsidRDefault="00002676" w:rsidP="00680DA9">
      <w:pPr>
        <w:spacing w:after="0" w:line="288" w:lineRule="auto"/>
        <w:jc w:val="center"/>
        <w:rPr>
          <w:rFonts w:ascii="Times New Roman" w:eastAsia="Times New Roman" w:hAnsi="Times New Roman" w:cs="Times New Roman"/>
          <w:b/>
        </w:rPr>
      </w:pPr>
      <w:r w:rsidRPr="00680DA9">
        <w:rPr>
          <w:rFonts w:ascii="Times New Roman" w:eastAsia="Times New Roman" w:hAnsi="Times New Roman" w:cs="Times New Roman"/>
          <w:b/>
        </w:rPr>
        <w:t>THUONG MAI UNIVERSITY</w:t>
      </w:r>
    </w:p>
    <w:p w14:paraId="262AA1D2" w14:textId="77777777" w:rsidR="00002676" w:rsidRPr="00680DA9" w:rsidRDefault="00002676" w:rsidP="00680DA9">
      <w:pPr>
        <w:spacing w:after="0" w:line="288" w:lineRule="auto"/>
        <w:jc w:val="center"/>
        <w:rPr>
          <w:rFonts w:ascii="Times New Roman" w:eastAsia="Times New Roman" w:hAnsi="Times New Roman" w:cs="Times New Roman"/>
        </w:rPr>
      </w:pPr>
      <w:r w:rsidRPr="00680DA9">
        <w:rPr>
          <w:rFonts w:ascii="Times New Roman" w:eastAsia="Times New Roman" w:hAnsi="Times New Roman" w:cs="Times New Roman"/>
        </w:rPr>
        <w:t>-------------------------</w:t>
      </w:r>
    </w:p>
    <w:p w14:paraId="4C8EC65C" w14:textId="77777777" w:rsidR="00002676" w:rsidRPr="00680DA9" w:rsidRDefault="00002676" w:rsidP="00680DA9">
      <w:pPr>
        <w:spacing w:after="0" w:line="288" w:lineRule="auto"/>
        <w:jc w:val="center"/>
        <w:rPr>
          <w:rFonts w:ascii="Times New Roman" w:eastAsia="Times New Roman" w:hAnsi="Times New Roman" w:cs="Times New Roman"/>
        </w:rPr>
      </w:pPr>
    </w:p>
    <w:p w14:paraId="1C5CA5CB" w14:textId="77777777" w:rsidR="00002676" w:rsidRPr="00680DA9" w:rsidRDefault="00002676" w:rsidP="00680DA9">
      <w:pPr>
        <w:spacing w:after="0" w:line="288" w:lineRule="auto"/>
        <w:jc w:val="center"/>
        <w:rPr>
          <w:rFonts w:ascii="Times New Roman" w:eastAsia="Times New Roman" w:hAnsi="Times New Roman" w:cs="Times New Roman"/>
        </w:rPr>
      </w:pPr>
    </w:p>
    <w:p w14:paraId="29512594" w14:textId="77777777" w:rsidR="00002676" w:rsidRPr="00680DA9" w:rsidRDefault="00002676" w:rsidP="00680DA9">
      <w:pPr>
        <w:spacing w:after="0" w:line="288" w:lineRule="auto"/>
        <w:jc w:val="center"/>
        <w:rPr>
          <w:rFonts w:ascii="Times New Roman" w:eastAsia="Times New Roman" w:hAnsi="Times New Roman" w:cs="Times New Roman"/>
        </w:rPr>
      </w:pPr>
    </w:p>
    <w:p w14:paraId="1B5F4178" w14:textId="14B9C43B" w:rsidR="00002676" w:rsidRPr="00680DA9" w:rsidRDefault="00851F06" w:rsidP="00680DA9">
      <w:pPr>
        <w:spacing w:after="0" w:line="288" w:lineRule="auto"/>
        <w:jc w:val="center"/>
        <w:rPr>
          <w:rFonts w:ascii="Times New Roman" w:eastAsia="Times New Roman" w:hAnsi="Times New Roman" w:cs="Times New Roman"/>
          <w:b/>
          <w:bCs/>
          <w:sz w:val="24"/>
        </w:rPr>
      </w:pPr>
      <w:r w:rsidRPr="00680DA9">
        <w:rPr>
          <w:rFonts w:ascii="Times New Roman" w:eastAsia="Times New Roman" w:hAnsi="Times New Roman" w:cs="Times New Roman"/>
          <w:b/>
          <w:bCs/>
          <w:sz w:val="24"/>
        </w:rPr>
        <w:t>KIEU QUOC HOAN</w:t>
      </w:r>
    </w:p>
    <w:p w14:paraId="305F5E81" w14:textId="77777777" w:rsidR="00002676" w:rsidRPr="00680DA9" w:rsidRDefault="00002676" w:rsidP="00680DA9">
      <w:pPr>
        <w:spacing w:after="0" w:line="288" w:lineRule="auto"/>
        <w:jc w:val="center"/>
        <w:rPr>
          <w:rFonts w:ascii="Times New Roman" w:eastAsia="Times New Roman" w:hAnsi="Times New Roman" w:cs="Times New Roman"/>
          <w:b/>
          <w:bCs/>
        </w:rPr>
      </w:pPr>
    </w:p>
    <w:p w14:paraId="55B94065" w14:textId="77777777" w:rsidR="00002676" w:rsidRPr="00680DA9" w:rsidRDefault="00002676" w:rsidP="00680DA9">
      <w:pPr>
        <w:spacing w:after="0" w:line="288" w:lineRule="auto"/>
        <w:jc w:val="center"/>
        <w:rPr>
          <w:rFonts w:ascii="Times New Roman" w:eastAsia="Times New Roman" w:hAnsi="Times New Roman" w:cs="Times New Roman"/>
        </w:rPr>
      </w:pPr>
    </w:p>
    <w:p w14:paraId="71A2D9D4" w14:textId="77777777" w:rsidR="00002676" w:rsidRPr="00680DA9" w:rsidRDefault="00002676" w:rsidP="00680DA9">
      <w:pPr>
        <w:spacing w:after="0" w:line="288" w:lineRule="auto"/>
        <w:jc w:val="center"/>
        <w:rPr>
          <w:rFonts w:ascii="Times New Roman" w:eastAsia="Times New Roman" w:hAnsi="Times New Roman" w:cs="Times New Roman"/>
        </w:rPr>
      </w:pPr>
    </w:p>
    <w:p w14:paraId="79F2E4BA" w14:textId="13308BAE" w:rsidR="00002676" w:rsidRPr="00680DA9" w:rsidRDefault="00851F06" w:rsidP="00680DA9">
      <w:pPr>
        <w:spacing w:after="0" w:line="288" w:lineRule="auto"/>
        <w:jc w:val="center"/>
        <w:rPr>
          <w:rFonts w:ascii="Times New Roman Bold" w:eastAsia="Times New Roman" w:hAnsi="Times New Roman Bold" w:cs="Times New Roman"/>
          <w:b/>
          <w:bCs/>
          <w:caps/>
          <w:sz w:val="26"/>
        </w:rPr>
      </w:pPr>
      <w:r w:rsidRPr="00680DA9">
        <w:rPr>
          <w:rFonts w:ascii="Times New Roman Bold" w:eastAsia="Times New Roman" w:hAnsi="Times New Roman Bold" w:cs="Times New Roman"/>
          <w:b/>
          <w:bCs/>
          <w:caps/>
          <w:sz w:val="26"/>
        </w:rPr>
        <w:t xml:space="preserve">Determinants of Inter-Organizational Cooperation Among Public Institutions in Attracting Foreign Direct Investment and Its Impact on the Business Performance of FDI Enterprises in Vietnam's Northern Key Economic </w:t>
      </w:r>
      <w:r w:rsidR="009B2387" w:rsidRPr="00680DA9">
        <w:rPr>
          <w:rFonts w:ascii="Times New Roman Bold" w:eastAsia="Times New Roman" w:hAnsi="Times New Roman Bold" w:cs="Times New Roman"/>
          <w:b/>
          <w:bCs/>
          <w:caps/>
          <w:sz w:val="26"/>
        </w:rPr>
        <w:t>zone</w:t>
      </w:r>
    </w:p>
    <w:p w14:paraId="16EAC9C9" w14:textId="64A73DEA" w:rsidR="00851F06" w:rsidRDefault="00851F06" w:rsidP="00680DA9">
      <w:pPr>
        <w:spacing w:after="0" w:line="288" w:lineRule="auto"/>
        <w:jc w:val="center"/>
        <w:rPr>
          <w:rFonts w:ascii="Times New Roman" w:eastAsia="Times New Roman" w:hAnsi="Times New Roman" w:cs="Times New Roman"/>
          <w:b/>
        </w:rPr>
      </w:pPr>
    </w:p>
    <w:p w14:paraId="7EFF32CA" w14:textId="1F4C6818" w:rsidR="00680DA9" w:rsidRDefault="00680DA9" w:rsidP="00680DA9">
      <w:pPr>
        <w:spacing w:after="0" w:line="288" w:lineRule="auto"/>
        <w:jc w:val="center"/>
        <w:rPr>
          <w:rFonts w:ascii="Times New Roman" w:eastAsia="Times New Roman" w:hAnsi="Times New Roman" w:cs="Times New Roman"/>
          <w:b/>
        </w:rPr>
      </w:pPr>
    </w:p>
    <w:p w14:paraId="51422C2C" w14:textId="77777777" w:rsidR="00680DA9" w:rsidRPr="00680DA9" w:rsidRDefault="00680DA9" w:rsidP="00680DA9">
      <w:pPr>
        <w:spacing w:after="0" w:line="288" w:lineRule="auto"/>
        <w:jc w:val="center"/>
        <w:rPr>
          <w:rFonts w:ascii="Times New Roman" w:eastAsia="Times New Roman" w:hAnsi="Times New Roman" w:cs="Times New Roman"/>
          <w:b/>
        </w:rPr>
      </w:pPr>
    </w:p>
    <w:p w14:paraId="763D9BDE" w14:textId="61BF001D" w:rsidR="00002676" w:rsidRPr="00680DA9" w:rsidRDefault="00002676" w:rsidP="00680DA9">
      <w:pPr>
        <w:spacing w:after="0" w:line="288" w:lineRule="auto"/>
        <w:jc w:val="center"/>
        <w:rPr>
          <w:rFonts w:ascii="Times New Roman" w:eastAsia="Times New Roman" w:hAnsi="Times New Roman" w:cs="Times New Roman"/>
          <w:b/>
        </w:rPr>
      </w:pPr>
      <w:r w:rsidRPr="00680DA9">
        <w:rPr>
          <w:rFonts w:ascii="Times New Roman" w:eastAsia="Times New Roman" w:hAnsi="Times New Roman" w:cs="Times New Roman"/>
          <w:b/>
        </w:rPr>
        <w:t xml:space="preserve">Major: </w:t>
      </w:r>
      <w:r w:rsidR="00851F06" w:rsidRPr="00680DA9">
        <w:rPr>
          <w:rFonts w:ascii="Times New Roman" w:eastAsia="Times New Roman" w:hAnsi="Times New Roman" w:cs="Times New Roman"/>
          <w:b/>
        </w:rPr>
        <w:t>Business Administration</w:t>
      </w:r>
    </w:p>
    <w:p w14:paraId="34918DDC" w14:textId="58384501" w:rsidR="00002676" w:rsidRPr="00680DA9" w:rsidRDefault="00002676" w:rsidP="00680DA9">
      <w:pPr>
        <w:spacing w:after="0" w:line="288" w:lineRule="auto"/>
        <w:jc w:val="center"/>
        <w:rPr>
          <w:rFonts w:ascii="Times New Roman" w:eastAsia="Times New Roman" w:hAnsi="Times New Roman" w:cs="Times New Roman"/>
          <w:b/>
          <w:bCs/>
        </w:rPr>
      </w:pPr>
      <w:r w:rsidRPr="00680DA9">
        <w:rPr>
          <w:rFonts w:ascii="Times New Roman" w:eastAsia="Times New Roman" w:hAnsi="Times New Roman" w:cs="Times New Roman"/>
          <w:b/>
        </w:rPr>
        <w:t xml:space="preserve">Major code: </w:t>
      </w:r>
      <w:r w:rsidR="00851F06" w:rsidRPr="00680DA9">
        <w:rPr>
          <w:rFonts w:ascii="Times New Roman" w:eastAsia="Times New Roman" w:hAnsi="Times New Roman" w:cs="Times New Roman"/>
          <w:b/>
          <w:bCs/>
          <w:lang w:val="fr-FR"/>
        </w:rPr>
        <w:t>934.01.01</w:t>
      </w:r>
    </w:p>
    <w:p w14:paraId="4EFBEE4A" w14:textId="77777777" w:rsidR="00002676" w:rsidRPr="00680DA9" w:rsidRDefault="00002676" w:rsidP="00680DA9">
      <w:pPr>
        <w:spacing w:after="0" w:line="288" w:lineRule="auto"/>
        <w:jc w:val="center"/>
        <w:rPr>
          <w:rFonts w:ascii="Times New Roman" w:eastAsia="Times New Roman" w:hAnsi="Times New Roman" w:cs="Times New Roman"/>
        </w:rPr>
      </w:pPr>
    </w:p>
    <w:p w14:paraId="31F15DA8" w14:textId="2F1E9134" w:rsidR="00002676" w:rsidRDefault="00002676" w:rsidP="00680DA9">
      <w:pPr>
        <w:spacing w:after="0" w:line="288" w:lineRule="auto"/>
        <w:jc w:val="center"/>
        <w:rPr>
          <w:rFonts w:ascii="Times New Roman" w:eastAsia="Times New Roman" w:hAnsi="Times New Roman" w:cs="Times New Roman"/>
        </w:rPr>
      </w:pPr>
    </w:p>
    <w:p w14:paraId="42B554CD" w14:textId="77777777" w:rsidR="00680DA9" w:rsidRPr="00680DA9" w:rsidRDefault="00680DA9" w:rsidP="00680DA9">
      <w:pPr>
        <w:spacing w:after="0" w:line="288" w:lineRule="auto"/>
        <w:jc w:val="center"/>
        <w:rPr>
          <w:rFonts w:ascii="Times New Roman" w:eastAsia="Times New Roman" w:hAnsi="Times New Roman" w:cs="Times New Roman"/>
        </w:rPr>
      </w:pPr>
    </w:p>
    <w:p w14:paraId="2F8DDCAE" w14:textId="7EE622C1" w:rsidR="00002676" w:rsidRPr="00680DA9" w:rsidRDefault="00680DA9" w:rsidP="00680DA9">
      <w:pPr>
        <w:spacing w:after="0" w:line="288" w:lineRule="auto"/>
        <w:jc w:val="center"/>
        <w:rPr>
          <w:rFonts w:ascii="Times New Roman" w:eastAsia="Times New Roman" w:hAnsi="Times New Roman" w:cs="Times New Roman"/>
          <w:b/>
          <w:bCs/>
          <w:iCs/>
          <w:sz w:val="26"/>
        </w:rPr>
      </w:pPr>
      <w:r w:rsidRPr="00680DA9">
        <w:rPr>
          <w:rFonts w:ascii="Times New Roman" w:eastAsia="Times New Roman" w:hAnsi="Times New Roman" w:cs="Times New Roman"/>
          <w:b/>
          <w:bCs/>
          <w:iCs/>
          <w:sz w:val="26"/>
        </w:rPr>
        <w:t>SUMMARY OF DOCTORAL THESIS</w:t>
      </w:r>
    </w:p>
    <w:p w14:paraId="7057CF15" w14:textId="77777777" w:rsidR="00002676" w:rsidRPr="00680DA9" w:rsidRDefault="00002676" w:rsidP="00680DA9">
      <w:pPr>
        <w:spacing w:after="0" w:line="288" w:lineRule="auto"/>
        <w:jc w:val="center"/>
        <w:rPr>
          <w:rFonts w:ascii="Times New Roman" w:eastAsia="Times New Roman" w:hAnsi="Times New Roman" w:cs="Times New Roman"/>
        </w:rPr>
      </w:pPr>
    </w:p>
    <w:p w14:paraId="73B04A98" w14:textId="5DD0426B" w:rsidR="00002676" w:rsidRDefault="00002676" w:rsidP="00680DA9">
      <w:pPr>
        <w:spacing w:after="0" w:line="288" w:lineRule="auto"/>
        <w:jc w:val="center"/>
        <w:rPr>
          <w:rFonts w:ascii="Times New Roman" w:eastAsia="Times New Roman" w:hAnsi="Times New Roman" w:cs="Times New Roman"/>
        </w:rPr>
      </w:pPr>
    </w:p>
    <w:p w14:paraId="1990E9E6" w14:textId="41831F4E" w:rsidR="00680DA9" w:rsidRDefault="00680DA9" w:rsidP="00680DA9">
      <w:pPr>
        <w:spacing w:after="0" w:line="288" w:lineRule="auto"/>
        <w:jc w:val="center"/>
        <w:rPr>
          <w:rFonts w:ascii="Times New Roman" w:eastAsia="Times New Roman" w:hAnsi="Times New Roman" w:cs="Times New Roman"/>
        </w:rPr>
      </w:pPr>
    </w:p>
    <w:p w14:paraId="5E54BD37" w14:textId="77777777" w:rsidR="00680DA9" w:rsidRDefault="00680DA9" w:rsidP="00680DA9">
      <w:pPr>
        <w:spacing w:after="0" w:line="288" w:lineRule="auto"/>
        <w:jc w:val="center"/>
        <w:rPr>
          <w:rFonts w:ascii="Times New Roman" w:eastAsia="Times New Roman" w:hAnsi="Times New Roman" w:cs="Times New Roman"/>
        </w:rPr>
      </w:pPr>
    </w:p>
    <w:p w14:paraId="4D2A8DB2" w14:textId="77777777" w:rsidR="00002676" w:rsidRPr="00680DA9" w:rsidRDefault="00002676" w:rsidP="00680DA9">
      <w:pPr>
        <w:spacing w:after="0" w:line="288" w:lineRule="auto"/>
        <w:jc w:val="center"/>
        <w:rPr>
          <w:rFonts w:ascii="Times New Roman" w:eastAsia="Times New Roman" w:hAnsi="Times New Roman" w:cs="Times New Roman"/>
        </w:rPr>
      </w:pPr>
    </w:p>
    <w:p w14:paraId="748AD5D4" w14:textId="6A8FF107" w:rsidR="00002676" w:rsidRPr="00680DA9" w:rsidRDefault="00002676" w:rsidP="00680DA9">
      <w:pPr>
        <w:spacing w:after="0" w:line="288" w:lineRule="auto"/>
        <w:jc w:val="center"/>
        <w:rPr>
          <w:rFonts w:ascii="Times New Roman" w:eastAsia="Times New Roman" w:hAnsi="Times New Roman" w:cs="Times New Roman"/>
          <w:b/>
        </w:rPr>
      </w:pPr>
      <w:r w:rsidRPr="00680DA9">
        <w:rPr>
          <w:rFonts w:ascii="Times New Roman" w:eastAsia="Times New Roman" w:hAnsi="Times New Roman" w:cs="Times New Roman"/>
          <w:b/>
        </w:rPr>
        <w:t>Hanoi</w:t>
      </w:r>
      <w:r w:rsidR="00680DA9">
        <w:rPr>
          <w:rFonts w:ascii="Times New Roman" w:eastAsia="Times New Roman" w:hAnsi="Times New Roman" w:cs="Times New Roman"/>
          <w:b/>
        </w:rPr>
        <w:t>, 2025</w:t>
      </w:r>
    </w:p>
    <w:p w14:paraId="5829DD8C" w14:textId="51A5672F" w:rsidR="00002676" w:rsidRPr="00680DA9" w:rsidRDefault="00002676" w:rsidP="00680DA9">
      <w:pPr>
        <w:spacing w:after="0" w:line="288" w:lineRule="auto"/>
        <w:jc w:val="center"/>
        <w:rPr>
          <w:rFonts w:ascii="Times New Roman" w:eastAsia="Times New Roman" w:hAnsi="Times New Roman" w:cs="Times New Roman"/>
          <w:b/>
        </w:rPr>
      </w:pPr>
      <w:r w:rsidRPr="00680DA9">
        <w:rPr>
          <w:rFonts w:ascii="Times New Roman" w:eastAsia="Times New Roman" w:hAnsi="Times New Roman" w:cs="Times New Roman"/>
          <w:b/>
        </w:rPr>
        <w:lastRenderedPageBreak/>
        <w:t>The doctoral thesis is finished at Thuong mai University</w:t>
      </w:r>
    </w:p>
    <w:p w14:paraId="592539DF" w14:textId="77777777" w:rsidR="00002676" w:rsidRPr="00680DA9" w:rsidRDefault="00002676" w:rsidP="00680DA9">
      <w:pPr>
        <w:spacing w:after="0" w:line="288" w:lineRule="auto"/>
        <w:rPr>
          <w:rFonts w:ascii="Times New Roman" w:eastAsia="Times New Roman" w:hAnsi="Times New Roman" w:cs="Times New Roman"/>
        </w:rPr>
      </w:pPr>
      <w:r w:rsidRPr="00680DA9">
        <w:rPr>
          <w:rFonts w:ascii="Times New Roman" w:eastAsia="Times New Roman" w:hAnsi="Times New Roman" w:cs="Times New Roman"/>
        </w:rPr>
        <w:tab/>
      </w:r>
    </w:p>
    <w:p w14:paraId="0429FD14" w14:textId="61B44B54" w:rsidR="00002676" w:rsidRDefault="00002676" w:rsidP="00680DA9">
      <w:pPr>
        <w:spacing w:after="0" w:line="288" w:lineRule="auto"/>
        <w:jc w:val="center"/>
        <w:rPr>
          <w:rFonts w:ascii="Times New Roman" w:eastAsia="Times New Roman" w:hAnsi="Times New Roman" w:cs="Times New Roman"/>
        </w:rPr>
      </w:pPr>
    </w:p>
    <w:p w14:paraId="5CBAC036" w14:textId="77777777" w:rsidR="00680DA9" w:rsidRPr="00680DA9" w:rsidRDefault="00680DA9" w:rsidP="00680DA9">
      <w:pPr>
        <w:spacing w:after="0" w:line="288" w:lineRule="auto"/>
        <w:jc w:val="center"/>
        <w:rPr>
          <w:rFonts w:ascii="Times New Roman" w:eastAsia="Times New Roman" w:hAnsi="Times New Roman" w:cs="Times New Roman"/>
        </w:rPr>
      </w:pPr>
    </w:p>
    <w:p w14:paraId="59DE8C4E" w14:textId="51B862B0" w:rsidR="00002676" w:rsidRPr="00680DA9" w:rsidRDefault="00002676" w:rsidP="00680DA9">
      <w:pPr>
        <w:spacing w:after="0" w:line="288" w:lineRule="auto"/>
        <w:rPr>
          <w:rFonts w:ascii="Times New Roman" w:eastAsia="Times New Roman" w:hAnsi="Times New Roman" w:cs="Times New Roman"/>
          <w:b/>
          <w:bCs/>
        </w:rPr>
      </w:pPr>
      <w:r w:rsidRPr="00680DA9">
        <w:rPr>
          <w:rFonts w:ascii="Times New Roman" w:eastAsia="Times New Roman" w:hAnsi="Times New Roman" w:cs="Times New Roman"/>
          <w:b/>
          <w:bCs/>
        </w:rPr>
        <w:tab/>
        <w:t>Academic supervisor</w:t>
      </w:r>
      <w:r w:rsidR="00851F06" w:rsidRPr="00680DA9">
        <w:rPr>
          <w:rFonts w:ascii="Times New Roman" w:eastAsia="Times New Roman" w:hAnsi="Times New Roman" w:cs="Times New Roman"/>
          <w:b/>
          <w:bCs/>
        </w:rPr>
        <w:t>: Associate Professor Mai Thanh Lan</w:t>
      </w:r>
    </w:p>
    <w:p w14:paraId="1F642C8B" w14:textId="1A492867" w:rsidR="00002676" w:rsidRPr="00680DA9" w:rsidRDefault="00002676" w:rsidP="00680DA9">
      <w:pPr>
        <w:spacing w:after="0" w:line="288" w:lineRule="auto"/>
        <w:rPr>
          <w:rFonts w:ascii="Times New Roman" w:eastAsia="Times New Roman" w:hAnsi="Times New Roman" w:cs="Times New Roman"/>
          <w:b/>
          <w:bCs/>
        </w:rPr>
      </w:pPr>
      <w:r w:rsidRPr="00680DA9">
        <w:rPr>
          <w:rFonts w:ascii="Times New Roman" w:eastAsia="Times New Roman" w:hAnsi="Times New Roman" w:cs="Times New Roman"/>
          <w:b/>
          <w:bCs/>
        </w:rPr>
        <w:t xml:space="preserve">                  </w:t>
      </w:r>
      <w:r w:rsidRPr="00680DA9">
        <w:rPr>
          <w:rFonts w:ascii="Times New Roman" w:eastAsia="Times New Roman" w:hAnsi="Times New Roman" w:cs="Times New Roman"/>
          <w:b/>
          <w:bCs/>
        </w:rPr>
        <w:tab/>
      </w:r>
    </w:p>
    <w:p w14:paraId="181DFDFC" w14:textId="74B7FF66" w:rsidR="00002676" w:rsidRDefault="00002676" w:rsidP="00680DA9">
      <w:pPr>
        <w:spacing w:after="0" w:line="288" w:lineRule="auto"/>
        <w:rPr>
          <w:rFonts w:ascii="Times New Roman" w:eastAsia="Times New Roman" w:hAnsi="Times New Roman" w:cs="Times New Roman"/>
          <w:b/>
          <w:bCs/>
        </w:rPr>
      </w:pPr>
    </w:p>
    <w:p w14:paraId="51CDDD6C" w14:textId="77777777" w:rsidR="00680DA9" w:rsidRPr="00680DA9" w:rsidRDefault="00680DA9" w:rsidP="00680DA9">
      <w:pPr>
        <w:spacing w:after="0" w:line="288" w:lineRule="auto"/>
        <w:rPr>
          <w:rFonts w:ascii="Times New Roman" w:eastAsia="Times New Roman" w:hAnsi="Times New Roman" w:cs="Times New Roman"/>
          <w:b/>
          <w:bCs/>
        </w:rPr>
      </w:pPr>
    </w:p>
    <w:p w14:paraId="630BC910" w14:textId="263606D0" w:rsidR="00680DA9" w:rsidRDefault="00002676" w:rsidP="00680DA9">
      <w:pPr>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
          <w:bCs/>
        </w:rPr>
        <w:t xml:space="preserve">Reviewer 1: </w:t>
      </w:r>
      <w:r w:rsidRPr="00680DA9">
        <w:rPr>
          <w:rFonts w:ascii="Times New Roman" w:eastAsia="Times New Roman" w:hAnsi="Times New Roman" w:cs="Times New Roman"/>
          <w:bCs/>
        </w:rPr>
        <w:t xml:space="preserve">           </w:t>
      </w:r>
      <w:r w:rsidR="00680DA9" w:rsidRPr="00C70332">
        <w:rPr>
          <w:rFonts w:ascii="Times New Roman" w:eastAsia="Times New Roman" w:hAnsi="Times New Roman" w:cs="Times New Roman"/>
          <w:bCs/>
        </w:rPr>
        <w:t xml:space="preserve"> ………………………………</w:t>
      </w:r>
      <w:r w:rsidR="00680DA9">
        <w:rPr>
          <w:rFonts w:ascii="Times New Roman" w:eastAsia="Times New Roman" w:hAnsi="Times New Roman" w:cs="Times New Roman"/>
          <w:bCs/>
        </w:rPr>
        <w:t>…….</w:t>
      </w:r>
      <w:r w:rsidR="00680DA9" w:rsidRPr="00C70332">
        <w:rPr>
          <w:rFonts w:ascii="Times New Roman" w:eastAsia="Times New Roman" w:hAnsi="Times New Roman" w:cs="Times New Roman"/>
          <w:bCs/>
        </w:rPr>
        <w:t>……………………………………</w:t>
      </w:r>
    </w:p>
    <w:p w14:paraId="562D640C" w14:textId="0FD4EAE0" w:rsidR="00680DA9" w:rsidRDefault="00680DA9" w:rsidP="00680DA9">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0E86A94A" w14:textId="77777777" w:rsidR="00680DA9" w:rsidRDefault="00680DA9" w:rsidP="00680DA9">
      <w:pPr>
        <w:spacing w:after="0" w:line="288" w:lineRule="auto"/>
        <w:rPr>
          <w:rFonts w:ascii="Times New Roman" w:eastAsia="Times New Roman" w:hAnsi="Times New Roman" w:cs="Times New Roman"/>
          <w:bCs/>
        </w:rPr>
      </w:pPr>
    </w:p>
    <w:p w14:paraId="63E70F2E" w14:textId="01B02E29" w:rsidR="00680DA9" w:rsidRDefault="00002676" w:rsidP="00680DA9">
      <w:pPr>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
          <w:bCs/>
        </w:rPr>
        <w:t>Reviewer 2:</w:t>
      </w:r>
      <w:r w:rsidRPr="00680DA9">
        <w:rPr>
          <w:rFonts w:ascii="Times New Roman" w:eastAsia="Times New Roman" w:hAnsi="Times New Roman" w:cs="Times New Roman"/>
          <w:bCs/>
        </w:rPr>
        <w:t xml:space="preserve">           </w:t>
      </w:r>
      <w:r w:rsidR="00680DA9" w:rsidRPr="00C70332">
        <w:rPr>
          <w:rFonts w:ascii="Times New Roman" w:eastAsia="Times New Roman" w:hAnsi="Times New Roman" w:cs="Times New Roman"/>
          <w:bCs/>
        </w:rPr>
        <w:t xml:space="preserve"> …………………………………</w:t>
      </w:r>
      <w:r w:rsidR="00680DA9">
        <w:rPr>
          <w:rFonts w:ascii="Times New Roman" w:eastAsia="Times New Roman" w:hAnsi="Times New Roman" w:cs="Times New Roman"/>
          <w:bCs/>
        </w:rPr>
        <w:t>…….</w:t>
      </w:r>
      <w:r w:rsidR="00680DA9" w:rsidRPr="00C70332">
        <w:rPr>
          <w:rFonts w:ascii="Times New Roman" w:eastAsia="Times New Roman" w:hAnsi="Times New Roman" w:cs="Times New Roman"/>
          <w:bCs/>
        </w:rPr>
        <w:t>……………………………………</w:t>
      </w:r>
    </w:p>
    <w:p w14:paraId="1B0661CD" w14:textId="77777777" w:rsidR="00680DA9" w:rsidRDefault="00680DA9" w:rsidP="00680DA9">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57666F9E" w14:textId="77777777" w:rsidR="00680DA9" w:rsidRDefault="00680DA9" w:rsidP="00680DA9">
      <w:pPr>
        <w:widowControl w:val="0"/>
        <w:spacing w:after="0" w:line="288" w:lineRule="auto"/>
        <w:rPr>
          <w:rFonts w:ascii="Times New Roman" w:eastAsia="Times New Roman" w:hAnsi="Times New Roman" w:cs="Times New Roman"/>
          <w:bCs/>
        </w:rPr>
      </w:pPr>
    </w:p>
    <w:p w14:paraId="7390A968" w14:textId="5EE79124" w:rsidR="00680DA9" w:rsidRDefault="00002676" w:rsidP="00680DA9">
      <w:pPr>
        <w:widowControl w:val="0"/>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
          <w:bCs/>
        </w:rPr>
        <w:t>Reviewer 3:</w:t>
      </w:r>
      <w:r w:rsidRPr="00680DA9">
        <w:rPr>
          <w:rFonts w:ascii="Times New Roman" w:eastAsia="Times New Roman" w:hAnsi="Times New Roman" w:cs="Times New Roman"/>
          <w:bCs/>
        </w:rPr>
        <w:t xml:space="preserve">           </w:t>
      </w:r>
      <w:r w:rsidR="00680DA9" w:rsidRPr="00C70332">
        <w:rPr>
          <w:rFonts w:ascii="Times New Roman" w:eastAsia="Times New Roman" w:hAnsi="Times New Roman" w:cs="Times New Roman"/>
          <w:bCs/>
        </w:rPr>
        <w:t xml:space="preserve"> …………………………………</w:t>
      </w:r>
      <w:r w:rsidR="00680DA9">
        <w:rPr>
          <w:rFonts w:ascii="Times New Roman" w:eastAsia="Times New Roman" w:hAnsi="Times New Roman" w:cs="Times New Roman"/>
          <w:bCs/>
        </w:rPr>
        <w:t>…….</w:t>
      </w:r>
      <w:r w:rsidR="00680DA9" w:rsidRPr="00C70332">
        <w:rPr>
          <w:rFonts w:ascii="Times New Roman" w:eastAsia="Times New Roman" w:hAnsi="Times New Roman" w:cs="Times New Roman"/>
          <w:bCs/>
        </w:rPr>
        <w:t>……………………………………</w:t>
      </w:r>
    </w:p>
    <w:p w14:paraId="0FBFED46" w14:textId="77777777" w:rsidR="00680DA9" w:rsidRDefault="00680DA9" w:rsidP="00680DA9">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45CD5011" w14:textId="5CA032E5" w:rsidR="00002676" w:rsidRDefault="00002676" w:rsidP="00680DA9">
      <w:pPr>
        <w:spacing w:after="0" w:line="288" w:lineRule="auto"/>
        <w:rPr>
          <w:rFonts w:ascii="Times New Roman" w:eastAsia="Times New Roman" w:hAnsi="Times New Roman" w:cs="Times New Roman"/>
          <w:bCs/>
        </w:rPr>
      </w:pPr>
    </w:p>
    <w:p w14:paraId="08CD5F99" w14:textId="49D93358" w:rsidR="00680DA9" w:rsidRDefault="00680DA9" w:rsidP="00680DA9">
      <w:pPr>
        <w:spacing w:after="0" w:line="288" w:lineRule="auto"/>
        <w:rPr>
          <w:rFonts w:ascii="Times New Roman" w:eastAsia="Times New Roman" w:hAnsi="Times New Roman" w:cs="Times New Roman"/>
          <w:bCs/>
        </w:rPr>
      </w:pPr>
    </w:p>
    <w:p w14:paraId="2C938ABD" w14:textId="333E5159" w:rsidR="00680DA9" w:rsidRDefault="00680DA9" w:rsidP="00680DA9">
      <w:pPr>
        <w:spacing w:after="0" w:line="288" w:lineRule="auto"/>
        <w:rPr>
          <w:rFonts w:ascii="Times New Roman" w:eastAsia="Times New Roman" w:hAnsi="Times New Roman" w:cs="Times New Roman"/>
          <w:bCs/>
        </w:rPr>
      </w:pPr>
    </w:p>
    <w:p w14:paraId="78C39141" w14:textId="77777777" w:rsidR="00680DA9" w:rsidRPr="00680DA9" w:rsidRDefault="00680DA9" w:rsidP="00680DA9">
      <w:pPr>
        <w:spacing w:after="0" w:line="288" w:lineRule="auto"/>
        <w:rPr>
          <w:rFonts w:ascii="Times New Roman" w:eastAsia="Times New Roman" w:hAnsi="Times New Roman" w:cs="Times New Roman"/>
          <w:bCs/>
        </w:rPr>
      </w:pPr>
    </w:p>
    <w:p w14:paraId="70857B55" w14:textId="77777777" w:rsidR="00002676" w:rsidRPr="00680DA9" w:rsidRDefault="00002676" w:rsidP="00680DA9">
      <w:pPr>
        <w:spacing w:after="0" w:line="288" w:lineRule="auto"/>
        <w:rPr>
          <w:rFonts w:ascii="Times New Roman" w:eastAsia="Times New Roman" w:hAnsi="Times New Roman" w:cs="Times New Roman"/>
          <w:bCs/>
        </w:rPr>
      </w:pPr>
    </w:p>
    <w:p w14:paraId="6EFA549D" w14:textId="7FA67BB8" w:rsidR="00002676" w:rsidRPr="00680DA9" w:rsidRDefault="00002676" w:rsidP="00680DA9">
      <w:pPr>
        <w:tabs>
          <w:tab w:val="left" w:pos="450"/>
        </w:tabs>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Cs/>
        </w:rPr>
        <w:t xml:space="preserve">The doctoral thesis will be defended at The </w:t>
      </w:r>
      <w:r w:rsidR="00524880" w:rsidRPr="00680DA9">
        <w:rPr>
          <w:rFonts w:ascii="Times New Roman" w:eastAsia="Times New Roman" w:hAnsi="Times New Roman" w:cs="Times New Roman"/>
          <w:bCs/>
        </w:rPr>
        <w:t>D</w:t>
      </w:r>
      <w:r w:rsidRPr="00680DA9">
        <w:rPr>
          <w:rFonts w:ascii="Times New Roman" w:eastAsia="Times New Roman" w:hAnsi="Times New Roman" w:cs="Times New Roman"/>
          <w:bCs/>
        </w:rPr>
        <w:t xml:space="preserve">octoral </w:t>
      </w:r>
      <w:r w:rsidR="00524880" w:rsidRPr="00680DA9">
        <w:rPr>
          <w:rFonts w:ascii="Times New Roman" w:eastAsia="Times New Roman" w:hAnsi="Times New Roman" w:cs="Times New Roman"/>
          <w:bCs/>
        </w:rPr>
        <w:t>T</w:t>
      </w:r>
      <w:r w:rsidRPr="00680DA9">
        <w:rPr>
          <w:rFonts w:ascii="Times New Roman" w:eastAsia="Times New Roman" w:hAnsi="Times New Roman" w:cs="Times New Roman"/>
          <w:bCs/>
        </w:rPr>
        <w:t>hesis Examination Committee hold at</w:t>
      </w:r>
    </w:p>
    <w:p w14:paraId="148CF117" w14:textId="1C942DA0" w:rsidR="00002676" w:rsidRPr="00680DA9" w:rsidRDefault="00002676" w:rsidP="00680DA9">
      <w:pPr>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Cs/>
        </w:rPr>
        <w:tab/>
      </w:r>
    </w:p>
    <w:p w14:paraId="2F51A489" w14:textId="01A86739" w:rsidR="00680DA9" w:rsidRDefault="00680DA9" w:rsidP="00680DA9">
      <w:pPr>
        <w:spacing w:after="0" w:line="288" w:lineRule="auto"/>
        <w:rPr>
          <w:rFonts w:ascii="Times New Roman" w:eastAsia="Times New Roman" w:hAnsi="Times New Roman" w:cs="Times New Roman"/>
          <w:bCs/>
        </w:rPr>
      </w:pPr>
    </w:p>
    <w:p w14:paraId="348CABE2" w14:textId="77777777" w:rsidR="00680DA9" w:rsidRDefault="00680DA9" w:rsidP="00680DA9">
      <w:pPr>
        <w:spacing w:after="0" w:line="288" w:lineRule="auto"/>
        <w:rPr>
          <w:rFonts w:ascii="Times New Roman" w:eastAsia="Times New Roman" w:hAnsi="Times New Roman" w:cs="Times New Roman"/>
          <w:bCs/>
        </w:rPr>
      </w:pPr>
    </w:p>
    <w:p w14:paraId="6A8098F4" w14:textId="4DF0F0C5" w:rsidR="00002676" w:rsidRPr="00680DA9" w:rsidRDefault="00002676" w:rsidP="00680DA9">
      <w:pPr>
        <w:spacing w:after="0" w:line="288" w:lineRule="auto"/>
        <w:rPr>
          <w:rFonts w:ascii="Times New Roman" w:eastAsia="Times New Roman" w:hAnsi="Times New Roman" w:cs="Times New Roman"/>
          <w:bCs/>
        </w:rPr>
      </w:pPr>
      <w:r w:rsidRPr="00680DA9">
        <w:rPr>
          <w:rFonts w:ascii="Times New Roman" w:eastAsia="Times New Roman" w:hAnsi="Times New Roman" w:cs="Times New Roman"/>
          <w:bCs/>
        </w:rPr>
        <w:t>The thesis can be inquired at: National library</w:t>
      </w:r>
    </w:p>
    <w:p w14:paraId="6278CADD" w14:textId="1C2899C7" w:rsidR="00002676" w:rsidRPr="00680DA9" w:rsidRDefault="00002676" w:rsidP="00680DA9">
      <w:pPr>
        <w:spacing w:after="0" w:line="288" w:lineRule="auto"/>
        <w:rPr>
          <w:rFonts w:ascii="Times New Roman" w:eastAsia="Times New Roman" w:hAnsi="Times New Roman" w:cs="Times New Roman"/>
          <w:bCs/>
          <w:i/>
        </w:rPr>
      </w:pPr>
      <w:r w:rsidRPr="00680DA9">
        <w:rPr>
          <w:rFonts w:ascii="Times New Roman" w:eastAsia="Times New Roman" w:hAnsi="Times New Roman" w:cs="Times New Roman"/>
          <w:bCs/>
        </w:rPr>
        <w:t xml:space="preserve">                       </w:t>
      </w:r>
      <w:r w:rsidR="00680DA9">
        <w:rPr>
          <w:rFonts w:ascii="Times New Roman" w:eastAsia="Times New Roman" w:hAnsi="Times New Roman" w:cs="Times New Roman"/>
          <w:bCs/>
        </w:rPr>
        <w:t xml:space="preserve">                         </w:t>
      </w:r>
      <w:r w:rsidRPr="00680DA9">
        <w:rPr>
          <w:rFonts w:ascii="Times New Roman" w:eastAsia="Times New Roman" w:hAnsi="Times New Roman" w:cs="Times New Roman"/>
          <w:bCs/>
        </w:rPr>
        <w:t>Thuong mai university library</w:t>
      </w:r>
    </w:p>
    <w:p w14:paraId="52731E92" w14:textId="77777777" w:rsidR="00680DA9" w:rsidRDefault="00680DA9">
      <w:pPr>
        <w:rPr>
          <w:rFonts w:ascii="Times New Roman" w:hAnsi="Times New Roman" w:cs="Times New Roman"/>
          <w:b/>
          <w:bCs/>
          <w:lang w:val="vi-VN"/>
        </w:rPr>
        <w:sectPr w:rsidR="00680DA9" w:rsidSect="00680DA9">
          <w:headerReference w:type="even" r:id="rId7"/>
          <w:footerReference w:type="even" r:id="rId8"/>
          <w:pgSz w:w="8420" w:h="11907" w:orient="landscape" w:code="9"/>
          <w:pgMar w:top="964" w:right="964" w:bottom="964" w:left="964" w:header="720" w:footer="720" w:gutter="0"/>
          <w:pgBorders w:zOrder="back" w:display="firstPage">
            <w:top w:val="thickThinSmallGap" w:sz="24" w:space="1" w:color="auto"/>
            <w:left w:val="thickThinSmallGap" w:sz="24" w:space="4" w:color="auto"/>
            <w:bottom w:val="thinThickSmallGap" w:sz="24" w:space="1" w:color="auto"/>
            <w:right w:val="thinThickSmallGap" w:sz="24" w:space="4" w:color="auto"/>
          </w:pgBorders>
          <w:cols w:space="720"/>
          <w:titlePg/>
          <w:docGrid w:linePitch="360"/>
        </w:sectPr>
      </w:pPr>
      <w:r>
        <w:rPr>
          <w:rFonts w:ascii="Times New Roman" w:hAnsi="Times New Roman" w:cs="Times New Roman"/>
          <w:b/>
          <w:bCs/>
          <w:lang w:val="vi-VN"/>
        </w:rPr>
        <w:br w:type="page"/>
      </w:r>
    </w:p>
    <w:p w14:paraId="2A8F86B2" w14:textId="13AABD18" w:rsidR="00D73C29" w:rsidRPr="00680DA9" w:rsidRDefault="000E344E" w:rsidP="00AB6C2B">
      <w:pPr>
        <w:spacing w:after="0" w:line="276" w:lineRule="auto"/>
        <w:jc w:val="center"/>
        <w:rPr>
          <w:rFonts w:ascii="Times New Roman" w:hAnsi="Times New Roman" w:cs="Times New Roman"/>
          <w:b/>
          <w:bCs/>
        </w:rPr>
      </w:pPr>
      <w:r w:rsidRPr="00680DA9">
        <w:rPr>
          <w:rFonts w:ascii="Times New Roman" w:hAnsi="Times New Roman" w:cs="Times New Roman"/>
          <w:b/>
          <w:bCs/>
          <w:lang w:val="vi-VN"/>
        </w:rPr>
        <w:lastRenderedPageBreak/>
        <w:t>INTRODUCTION</w:t>
      </w:r>
    </w:p>
    <w:p w14:paraId="088DD43B" w14:textId="77777777" w:rsidR="00930449" w:rsidRPr="00680DA9" w:rsidRDefault="00930449" w:rsidP="00AB6C2B">
      <w:pPr>
        <w:spacing w:after="0" w:line="276" w:lineRule="auto"/>
        <w:jc w:val="center"/>
        <w:rPr>
          <w:rFonts w:ascii="Times New Roman" w:hAnsi="Times New Roman" w:cs="Times New Roman"/>
          <w:b/>
          <w:bCs/>
          <w:lang w:val="vi-VN"/>
        </w:rPr>
      </w:pPr>
    </w:p>
    <w:p w14:paraId="15A6287C"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1. Rationale for the Study</w:t>
      </w:r>
    </w:p>
    <w:p w14:paraId="226BEC66" w14:textId="77777777" w:rsidR="00930449" w:rsidRPr="00680DA9" w:rsidRDefault="00930449" w:rsidP="00AB6C2B">
      <w:pPr>
        <w:spacing w:after="0" w:line="276" w:lineRule="auto"/>
        <w:ind w:firstLine="567"/>
        <w:jc w:val="both"/>
        <w:rPr>
          <w:rFonts w:ascii="Times New Roman" w:hAnsi="Times New Roman" w:cs="Times New Roman"/>
        </w:rPr>
      </w:pPr>
      <w:r w:rsidRPr="00680DA9">
        <w:rPr>
          <w:rFonts w:ascii="Times New Roman" w:hAnsi="Times New Roman" w:cs="Times New Roman"/>
        </w:rPr>
        <w:t>In the context of intensifying global competition for foreign direct investment (FDI), Vietnam must not only attract capital inflows but also ensure operational efficiency and maximize the developmental impact of FDI on enterprises. The Northern Key Economic Zone (NKEZ) has achieved remarkable results, with over USD 16 billion in registered FDI in 2024. However, actual performance remains constrained due to institutional fragmentation, limited inter-provincial coordination, and complex administrative procedures. Recent studies have identified these factors as significant barriers, increasing operational costs and weakening the competitiveness of FDI enterprises.</w:t>
      </w:r>
    </w:p>
    <w:p w14:paraId="2158C63F" w14:textId="77777777" w:rsidR="00930449" w:rsidRPr="00680DA9" w:rsidRDefault="00930449" w:rsidP="00AB6C2B">
      <w:pPr>
        <w:spacing w:after="0" w:line="276" w:lineRule="auto"/>
        <w:ind w:firstLine="567"/>
        <w:jc w:val="both"/>
        <w:rPr>
          <w:rFonts w:ascii="Times New Roman" w:hAnsi="Times New Roman" w:cs="Times New Roman"/>
          <w:b/>
          <w:bCs/>
        </w:rPr>
      </w:pPr>
      <w:r w:rsidRPr="00680DA9">
        <w:rPr>
          <w:rFonts w:ascii="Times New Roman" w:hAnsi="Times New Roman" w:cs="Times New Roman"/>
        </w:rPr>
        <w:t>From an academic perspective, previous research has often focused on administrative and institutional dimensions, while largely neglecting the perspective of enterprises that are directly affected by governance quality. This dissertation addresses that gap by integrating Network Governance Theory and Transaction Cost Economics, thereby constructing a multi-dimensional analytical model based on the enterprise viewpoint. The study aims to provide practical solutions to improve the investment environment and enhance the performance of FDI firms in the NKEZ.</w:t>
      </w:r>
    </w:p>
    <w:p w14:paraId="32C7C938" w14:textId="0FA4B2BF" w:rsidR="00930449" w:rsidRPr="00680DA9" w:rsidRDefault="00930449" w:rsidP="00AB6C2B">
      <w:pPr>
        <w:spacing w:after="0" w:line="276" w:lineRule="auto"/>
        <w:jc w:val="both"/>
        <w:rPr>
          <w:rFonts w:ascii="Times New Roman" w:hAnsi="Times New Roman" w:cs="Times New Roman"/>
        </w:rPr>
      </w:pPr>
      <w:r w:rsidRPr="00680DA9">
        <w:rPr>
          <w:rFonts w:ascii="Times New Roman" w:hAnsi="Times New Roman" w:cs="Times New Roman"/>
          <w:b/>
          <w:bCs/>
        </w:rPr>
        <w:t>2. Research Questions</w:t>
      </w:r>
    </w:p>
    <w:p w14:paraId="7FB1F54A"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3. Research Objectives and Tasks</w:t>
      </w:r>
    </w:p>
    <w:p w14:paraId="691C1BFB"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3.1 Research Objective</w:t>
      </w:r>
    </w:p>
    <w:p w14:paraId="766A4F03" w14:textId="77777777" w:rsidR="00930449" w:rsidRPr="00680DA9" w:rsidRDefault="00930449" w:rsidP="00AB6C2B">
      <w:pPr>
        <w:spacing w:after="0" w:line="276" w:lineRule="auto"/>
        <w:ind w:firstLine="567"/>
        <w:jc w:val="both"/>
        <w:rPr>
          <w:rFonts w:ascii="Times New Roman" w:hAnsi="Times New Roman" w:cs="Times New Roman"/>
        </w:rPr>
      </w:pPr>
      <w:r w:rsidRPr="00680DA9">
        <w:rPr>
          <w:rFonts w:ascii="Times New Roman" w:hAnsi="Times New Roman" w:cs="Times New Roman"/>
        </w:rPr>
        <w:t>The overarching objective of this dissertation is to analyze the relationship between the effectiveness of inter-organizational cooperation among public institutions in attracting FDI and the business performance of FDI enterprises within the Northern Key Economic Zone (NKEZ). Based on this analysis, the study aims to propose a system of strategic and operational governance solutions that enhance firms’ institutional adaptability and investment exploitation capabilities, ultimately contributing to sustainable development.</w:t>
      </w:r>
    </w:p>
    <w:p w14:paraId="67661655"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3.2 Research Tasks</w:t>
      </w:r>
    </w:p>
    <w:p w14:paraId="5AF5ABA8"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lastRenderedPageBreak/>
        <w:t>4. Research Subject and Scope</w:t>
      </w:r>
    </w:p>
    <w:p w14:paraId="1DC72DBD"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4.1 Research Subject</w:t>
      </w:r>
    </w:p>
    <w:p w14:paraId="7D32801A" w14:textId="014C0423" w:rsidR="00930449" w:rsidRPr="00680DA9" w:rsidRDefault="00930449" w:rsidP="00AB6C2B">
      <w:pPr>
        <w:spacing w:after="0" w:line="276" w:lineRule="auto"/>
        <w:ind w:firstLine="567"/>
        <w:jc w:val="both"/>
        <w:rPr>
          <w:rFonts w:ascii="Times New Roman" w:hAnsi="Times New Roman" w:cs="Times New Roman"/>
        </w:rPr>
      </w:pPr>
      <w:r w:rsidRPr="00680DA9">
        <w:rPr>
          <w:rFonts w:ascii="Times New Roman" w:hAnsi="Times New Roman" w:cs="Times New Roman"/>
        </w:rPr>
        <w:t>The study focuses on the determinants of inter-organizational cooperation among public institution</w:t>
      </w:r>
      <w:r w:rsidR="002534DC" w:rsidRPr="00680DA9">
        <w:rPr>
          <w:rFonts w:ascii="Times New Roman" w:hAnsi="Times New Roman" w:cs="Times New Roman"/>
        </w:rPr>
        <w:t>s</w:t>
      </w:r>
      <w:r w:rsidRPr="00680DA9">
        <w:rPr>
          <w:rFonts w:ascii="Times New Roman" w:hAnsi="Times New Roman" w:cs="Times New Roman"/>
        </w:rPr>
        <w:t xml:space="preserve"> in the context of FDI promotion, and the impact of these determinants on the business performance of foreign-invested enterprises operating in the NKEZ.</w:t>
      </w:r>
    </w:p>
    <w:p w14:paraId="15695A7C" w14:textId="77777777" w:rsidR="00930449" w:rsidRPr="00680DA9" w:rsidRDefault="00930449" w:rsidP="00AB6C2B">
      <w:pPr>
        <w:spacing w:after="0" w:line="276" w:lineRule="auto"/>
        <w:jc w:val="both"/>
        <w:rPr>
          <w:rFonts w:ascii="Times New Roman" w:hAnsi="Times New Roman" w:cs="Times New Roman"/>
          <w:b/>
          <w:bCs/>
        </w:rPr>
      </w:pPr>
      <w:r w:rsidRPr="00680DA9">
        <w:rPr>
          <w:rFonts w:ascii="Times New Roman" w:hAnsi="Times New Roman" w:cs="Times New Roman"/>
          <w:b/>
          <w:bCs/>
        </w:rPr>
        <w:t>4.2 Research Scope</w:t>
      </w:r>
    </w:p>
    <w:p w14:paraId="05C11666" w14:textId="3B13ECDF" w:rsidR="00930449" w:rsidRPr="00680DA9" w:rsidRDefault="00930449" w:rsidP="00AB6C2B">
      <w:pPr>
        <w:numPr>
          <w:ilvl w:val="0"/>
          <w:numId w:val="20"/>
        </w:numPr>
        <w:spacing w:after="0" w:line="276" w:lineRule="auto"/>
        <w:ind w:left="0" w:firstLine="567"/>
        <w:jc w:val="both"/>
        <w:rPr>
          <w:rFonts w:ascii="Times New Roman" w:hAnsi="Times New Roman" w:cs="Times New Roman"/>
        </w:rPr>
      </w:pPr>
      <w:r w:rsidRPr="00680DA9">
        <w:rPr>
          <w:rFonts w:ascii="Times New Roman" w:hAnsi="Times New Roman" w:cs="Times New Roman"/>
        </w:rPr>
        <w:t>Spatial Scope:</w:t>
      </w:r>
      <w:r w:rsidR="002534DC" w:rsidRPr="00680DA9">
        <w:rPr>
          <w:rFonts w:ascii="Times New Roman" w:hAnsi="Times New Roman" w:cs="Times New Roman"/>
        </w:rPr>
        <w:t xml:space="preserve"> </w:t>
      </w:r>
      <w:r w:rsidRPr="00680DA9">
        <w:rPr>
          <w:rFonts w:ascii="Times New Roman" w:hAnsi="Times New Roman" w:cs="Times New Roman"/>
        </w:rPr>
        <w:t>The study concentrates on the Northern Key Economic Zone (NKEZ), which includes seven provinces and municipalities: Hanoi, Hai Phong, Quang Ninh, Bac Ninh, Hai Duong, Hung Yen, and Vinh Phuc.</w:t>
      </w:r>
    </w:p>
    <w:p w14:paraId="5B85083E" w14:textId="01F4FF67" w:rsidR="00930449" w:rsidRPr="00680DA9" w:rsidRDefault="00930449" w:rsidP="00AB6C2B">
      <w:pPr>
        <w:numPr>
          <w:ilvl w:val="0"/>
          <w:numId w:val="20"/>
        </w:numPr>
        <w:spacing w:after="0" w:line="276" w:lineRule="auto"/>
        <w:ind w:left="0" w:firstLine="567"/>
        <w:jc w:val="both"/>
        <w:rPr>
          <w:rFonts w:ascii="Times New Roman" w:hAnsi="Times New Roman" w:cs="Times New Roman"/>
        </w:rPr>
      </w:pPr>
      <w:r w:rsidRPr="00680DA9">
        <w:rPr>
          <w:rFonts w:ascii="Times New Roman" w:hAnsi="Times New Roman" w:cs="Times New Roman"/>
        </w:rPr>
        <w:t>Temporal Scope:</w:t>
      </w:r>
      <w:r w:rsidR="002534DC" w:rsidRPr="00680DA9">
        <w:rPr>
          <w:rFonts w:ascii="Times New Roman" w:hAnsi="Times New Roman" w:cs="Times New Roman"/>
        </w:rPr>
        <w:t xml:space="preserve"> </w:t>
      </w:r>
      <w:r w:rsidRPr="00680DA9">
        <w:rPr>
          <w:rFonts w:ascii="Times New Roman" w:hAnsi="Times New Roman" w:cs="Times New Roman"/>
        </w:rPr>
        <w:t>The research examines institutional and policy developments during the 2010–2024 period—covering major reform phases. Firm-level survey data were collected from May to December 2022 to ensure contemporaneity and relevance.</w:t>
      </w:r>
    </w:p>
    <w:p w14:paraId="6780D79B" w14:textId="013BF43C" w:rsidR="002534DC" w:rsidRPr="00680DA9" w:rsidRDefault="00930449" w:rsidP="00AB6C2B">
      <w:pPr>
        <w:numPr>
          <w:ilvl w:val="0"/>
          <w:numId w:val="20"/>
        </w:numPr>
        <w:spacing w:after="0" w:line="276" w:lineRule="auto"/>
        <w:ind w:left="0" w:firstLine="567"/>
        <w:jc w:val="both"/>
        <w:rPr>
          <w:rFonts w:ascii="Times New Roman" w:hAnsi="Times New Roman" w:cs="Times New Roman"/>
        </w:rPr>
      </w:pPr>
      <w:r w:rsidRPr="00680DA9">
        <w:rPr>
          <w:rFonts w:ascii="Times New Roman" w:hAnsi="Times New Roman" w:cs="Times New Roman"/>
        </w:rPr>
        <w:t>Content Scope:</w:t>
      </w:r>
      <w:r w:rsidR="002534DC" w:rsidRPr="00680DA9">
        <w:rPr>
          <w:rFonts w:ascii="Times New Roman" w:hAnsi="Times New Roman" w:cs="Times New Roman"/>
        </w:rPr>
        <w:t xml:space="preserve"> </w:t>
      </w:r>
      <w:r w:rsidRPr="00680DA9">
        <w:rPr>
          <w:rFonts w:ascii="Times New Roman" w:hAnsi="Times New Roman" w:cs="Times New Roman"/>
        </w:rPr>
        <w:t>The study investigates factors influencing the effectiveness of public–public cooperation using a combined framework of Network Governance and Transaction Cost Theory, and evaluates the impact of such cooperation on the business performance of FDI enterprises across three key dimensions: production efficiency, financial outcomes, and market performance.</w:t>
      </w:r>
    </w:p>
    <w:p w14:paraId="70152FD5" w14:textId="77777777" w:rsidR="002534DC" w:rsidRPr="00680DA9" w:rsidRDefault="002534DC" w:rsidP="00AB6C2B">
      <w:pPr>
        <w:spacing w:after="0" w:line="276" w:lineRule="auto"/>
        <w:jc w:val="both"/>
        <w:rPr>
          <w:rFonts w:ascii="Times New Roman" w:hAnsi="Times New Roman" w:cs="Times New Roman"/>
          <w:b/>
          <w:bCs/>
        </w:rPr>
      </w:pPr>
      <w:r w:rsidRPr="00680DA9">
        <w:rPr>
          <w:rFonts w:ascii="Times New Roman" w:hAnsi="Times New Roman" w:cs="Times New Roman"/>
          <w:b/>
          <w:bCs/>
        </w:rPr>
        <w:t>5. Novel Contributions of the Dissertation</w:t>
      </w:r>
    </w:p>
    <w:p w14:paraId="4B847DFA" w14:textId="3ADD324F" w:rsidR="00063C60" w:rsidRPr="00680DA9" w:rsidRDefault="00063C60" w:rsidP="00AB6C2B">
      <w:pPr>
        <w:spacing w:after="0" w:line="276" w:lineRule="auto"/>
        <w:ind w:firstLine="567"/>
        <w:jc w:val="both"/>
        <w:rPr>
          <w:rFonts w:ascii="Times New Roman" w:hAnsi="Times New Roman" w:cs="Times New Roman"/>
        </w:rPr>
      </w:pPr>
      <w:r w:rsidRPr="00680DA9">
        <w:rPr>
          <w:rFonts w:ascii="Times New Roman" w:hAnsi="Times New Roman" w:cs="Times New Roman"/>
        </w:rPr>
        <w:t>Theoretical Contributions: The study proposes an integrated framework combining Network Governance Theory and Transaction Cost Economics to analyze factors influencing public-sector cooperation in FDI attraction. A multi-dimensional SEM model is developed to test how leadership, finance, information, and public services affect cooperation effectiveness and the performance of FDI firms. The research broadens the application of network governance theory in Vietnam’s institutional context.</w:t>
      </w:r>
    </w:p>
    <w:p w14:paraId="34E1B4CA" w14:textId="2356544C" w:rsidR="00063C60" w:rsidRPr="00680DA9" w:rsidRDefault="00063C60" w:rsidP="00AB6C2B">
      <w:pPr>
        <w:spacing w:after="0" w:line="276" w:lineRule="auto"/>
        <w:ind w:firstLine="567"/>
        <w:jc w:val="both"/>
        <w:rPr>
          <w:rFonts w:ascii="Times New Roman" w:hAnsi="Times New Roman" w:cs="Times New Roman"/>
        </w:rPr>
      </w:pPr>
      <w:r w:rsidRPr="00680DA9">
        <w:rPr>
          <w:rFonts w:ascii="Times New Roman" w:hAnsi="Times New Roman" w:cs="Times New Roman"/>
        </w:rPr>
        <w:t xml:space="preserve">Practical Contributions: The dissertation highlights the proactive role of FDI firms in adapting to and shaping the investment environment. It introduces a strategic institutional governance approach to enhance responsiveness and foresight. Solutions are proposed at three levels: </w:t>
      </w:r>
      <w:r w:rsidRPr="00680DA9">
        <w:rPr>
          <w:rFonts w:ascii="Times New Roman" w:hAnsi="Times New Roman" w:cs="Times New Roman"/>
        </w:rPr>
        <w:lastRenderedPageBreak/>
        <w:t>strategic, operational, and organizational, along with tools such as a public–private cooperation index and policy dialogue networks. Policy implications are also provided, focusing on regional coordination and linking investment incentives to institutional performance to support sustainable development.</w:t>
      </w:r>
    </w:p>
    <w:p w14:paraId="3DF0BAF8" w14:textId="77777777" w:rsidR="00AB6C2B" w:rsidRDefault="00AB6C2B" w:rsidP="00680DA9">
      <w:pPr>
        <w:spacing w:after="0" w:line="288" w:lineRule="auto"/>
        <w:jc w:val="center"/>
        <w:rPr>
          <w:rFonts w:ascii="Times New Roman" w:hAnsi="Times New Roman" w:cs="Times New Roman"/>
          <w:b/>
          <w:bCs/>
        </w:rPr>
      </w:pPr>
    </w:p>
    <w:p w14:paraId="034E3E53" w14:textId="49D64EEA" w:rsidR="00063C60" w:rsidRDefault="00063C60" w:rsidP="00680DA9">
      <w:pPr>
        <w:spacing w:after="0" w:line="288" w:lineRule="auto"/>
        <w:jc w:val="center"/>
        <w:rPr>
          <w:rFonts w:ascii="Times New Roman" w:hAnsi="Times New Roman" w:cs="Times New Roman"/>
          <w:b/>
          <w:bCs/>
        </w:rPr>
      </w:pPr>
      <w:r w:rsidRPr="00680DA9">
        <w:rPr>
          <w:rFonts w:ascii="Times New Roman" w:hAnsi="Times New Roman" w:cs="Times New Roman"/>
          <w:b/>
          <w:bCs/>
        </w:rPr>
        <w:t>CHAPTER 1: LITERATURE REVIEW</w:t>
      </w:r>
    </w:p>
    <w:p w14:paraId="3D9E500F" w14:textId="77777777" w:rsidR="00AB6C2B" w:rsidRDefault="00AB6C2B" w:rsidP="00680DA9">
      <w:pPr>
        <w:spacing w:after="0" w:line="288" w:lineRule="auto"/>
        <w:jc w:val="center"/>
        <w:rPr>
          <w:rFonts w:ascii="Times New Roman" w:hAnsi="Times New Roman" w:cs="Times New Roman"/>
          <w:b/>
          <w:bCs/>
        </w:rPr>
      </w:pPr>
    </w:p>
    <w:p w14:paraId="7A124D53" w14:textId="375CD045" w:rsidR="00063C60" w:rsidRPr="00680DA9" w:rsidRDefault="00063C6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1.1 Studies on Cooperation Among Public Organizations</w:t>
      </w:r>
      <w:r w:rsidRPr="00680DA9">
        <w:rPr>
          <w:rFonts w:ascii="Times New Roman" w:hAnsi="Times New Roman" w:cs="Times New Roman"/>
          <w:b/>
          <w:bCs/>
        </w:rPr>
        <w:br/>
        <w:t>1.2 Studies on Cooperation among public institutions in Attracting Foreign Direct Investment</w:t>
      </w:r>
    </w:p>
    <w:p w14:paraId="09BF27E8" w14:textId="77777777" w:rsidR="00063C60" w:rsidRPr="00680DA9" w:rsidRDefault="00063C6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1.3 Studies on Factors Influencing Cooperation Among Public Organizations</w:t>
      </w:r>
    </w:p>
    <w:p w14:paraId="695CC257" w14:textId="4143788E" w:rsidR="00063C60" w:rsidRPr="00680DA9" w:rsidRDefault="00063C6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1.4 Studies on Business Performance of FDI Enterprises</w:t>
      </w:r>
    </w:p>
    <w:p w14:paraId="436754FC" w14:textId="5474C1BE" w:rsidR="00063C60" w:rsidRPr="00680DA9" w:rsidRDefault="00063C6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1.5 Studies on the Relationship Between Public-Sector Cooperation and Business Performance of Enterprises</w:t>
      </w:r>
    </w:p>
    <w:p w14:paraId="6BB99791" w14:textId="1E396DEB" w:rsidR="00063C60" w:rsidRPr="00680DA9" w:rsidRDefault="00063C6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1.6 Research Gaps</w:t>
      </w:r>
    </w:p>
    <w:p w14:paraId="49F89654" w14:textId="77777777" w:rsidR="00063C60" w:rsidRPr="00680DA9" w:rsidRDefault="00063C60"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The literature review reveals three major gaps that require further investigation:</w:t>
      </w:r>
    </w:p>
    <w:p w14:paraId="60AC00A3" w14:textId="77777777" w:rsidR="00063C60" w:rsidRPr="00680DA9" w:rsidRDefault="00063C60" w:rsidP="00680DA9">
      <w:pPr>
        <w:numPr>
          <w:ilvl w:val="0"/>
          <w:numId w:val="39"/>
        </w:numPr>
        <w:spacing w:after="0" w:line="288" w:lineRule="auto"/>
        <w:ind w:left="0" w:firstLine="567"/>
        <w:jc w:val="both"/>
        <w:rPr>
          <w:rFonts w:ascii="Times New Roman" w:hAnsi="Times New Roman" w:cs="Times New Roman"/>
        </w:rPr>
      </w:pPr>
      <w:r w:rsidRPr="00680DA9">
        <w:rPr>
          <w:rFonts w:ascii="Times New Roman" w:hAnsi="Times New Roman" w:cs="Times New Roman"/>
        </w:rPr>
        <w:t>Most international studies focus on overall institutional quality, yet do not examine inter-organizational cooperation mechanisms within the public sector as a mediating factor influencing FDI firm performance.</w:t>
      </w:r>
    </w:p>
    <w:p w14:paraId="41A14B2D" w14:textId="77777777" w:rsidR="00063C60" w:rsidRPr="00680DA9" w:rsidRDefault="00063C60" w:rsidP="00680DA9">
      <w:pPr>
        <w:numPr>
          <w:ilvl w:val="0"/>
          <w:numId w:val="39"/>
        </w:numPr>
        <w:spacing w:after="0" w:line="288" w:lineRule="auto"/>
        <w:ind w:left="0" w:firstLine="567"/>
        <w:jc w:val="both"/>
        <w:rPr>
          <w:rFonts w:ascii="Times New Roman" w:hAnsi="Times New Roman" w:cs="Times New Roman"/>
        </w:rPr>
      </w:pPr>
      <w:r w:rsidRPr="00680DA9">
        <w:rPr>
          <w:rFonts w:ascii="Times New Roman" w:hAnsi="Times New Roman" w:cs="Times New Roman"/>
        </w:rPr>
        <w:t>In Vietnam, existing studies predominantly adopt a government-centered perspective. There is a lack of in-depth quantitative research from the viewpoint of FDI enterprises assessing the impact of public-sector cooperation on business outcomes.</w:t>
      </w:r>
    </w:p>
    <w:p w14:paraId="63CDCEA5" w14:textId="1D4877F0" w:rsidR="00063C60" w:rsidRPr="00680DA9" w:rsidRDefault="00063C60" w:rsidP="00680DA9">
      <w:pPr>
        <w:numPr>
          <w:ilvl w:val="0"/>
          <w:numId w:val="39"/>
        </w:numPr>
        <w:spacing w:after="0" w:line="288" w:lineRule="auto"/>
        <w:ind w:left="0" w:firstLine="567"/>
        <w:jc w:val="both"/>
        <w:rPr>
          <w:rFonts w:ascii="Times New Roman" w:hAnsi="Times New Roman" w:cs="Times New Roman"/>
        </w:rPr>
      </w:pPr>
      <w:r w:rsidRPr="00680DA9">
        <w:rPr>
          <w:rFonts w:ascii="Times New Roman" w:hAnsi="Times New Roman" w:cs="Times New Roman"/>
        </w:rPr>
        <w:t>No study in Vietnam has integrated both network governance theory and transaction cost economics to comprehensively measure the relationship between public-sector cooperation and FDI enterprise performance.</w:t>
      </w:r>
    </w:p>
    <w:p w14:paraId="002E01EA" w14:textId="707B4356" w:rsidR="00E31740" w:rsidRPr="00680DA9" w:rsidRDefault="00E31740" w:rsidP="00680DA9">
      <w:pPr>
        <w:spacing w:after="0" w:line="288" w:lineRule="auto"/>
        <w:jc w:val="both"/>
        <w:rPr>
          <w:rFonts w:ascii="Times New Roman" w:hAnsi="Times New Roman" w:cs="Times New Roman"/>
        </w:rPr>
      </w:pPr>
    </w:p>
    <w:p w14:paraId="62EAA4A4" w14:textId="77777777" w:rsidR="00680DA9" w:rsidRDefault="00680DA9">
      <w:pPr>
        <w:rPr>
          <w:rFonts w:ascii="Times New Roman" w:hAnsi="Times New Roman" w:cs="Times New Roman"/>
          <w:b/>
          <w:bCs/>
        </w:rPr>
      </w:pPr>
      <w:r>
        <w:rPr>
          <w:rFonts w:ascii="Times New Roman" w:hAnsi="Times New Roman" w:cs="Times New Roman"/>
          <w:b/>
          <w:bCs/>
        </w:rPr>
        <w:br w:type="page"/>
      </w:r>
    </w:p>
    <w:p w14:paraId="1F428EB8" w14:textId="7E176780" w:rsidR="00E31740" w:rsidRPr="00680DA9" w:rsidRDefault="00E31740" w:rsidP="00680DA9">
      <w:pPr>
        <w:spacing w:after="0" w:line="288" w:lineRule="auto"/>
        <w:jc w:val="center"/>
        <w:rPr>
          <w:rFonts w:ascii="Times New Roman" w:hAnsi="Times New Roman" w:cs="Times New Roman"/>
          <w:b/>
          <w:bCs/>
        </w:rPr>
      </w:pPr>
      <w:r w:rsidRPr="00680DA9">
        <w:rPr>
          <w:rFonts w:ascii="Times New Roman" w:hAnsi="Times New Roman" w:cs="Times New Roman"/>
          <w:b/>
          <w:bCs/>
        </w:rPr>
        <w:lastRenderedPageBreak/>
        <w:t>CHAPTER 2: THEORETICAL FRAMEWORK ON DETERMINANTS OF COOPERATION AMONG PUBLIC INSTITUTIONS IN ATTRACTING FOREIGN DIRECT INVESTMENT AND THEIR IMPACT ON THE BUSINESS PERFORMANCE OF FDI ENTERPRISES</w:t>
      </w:r>
    </w:p>
    <w:p w14:paraId="5769DF17" w14:textId="77777777" w:rsidR="00E31740" w:rsidRPr="00680DA9" w:rsidRDefault="00E31740" w:rsidP="00680DA9">
      <w:pPr>
        <w:spacing w:after="0" w:line="288" w:lineRule="auto"/>
        <w:jc w:val="both"/>
        <w:rPr>
          <w:rFonts w:ascii="Times New Roman" w:hAnsi="Times New Roman" w:cs="Times New Roman"/>
          <w:b/>
          <w:bCs/>
        </w:rPr>
      </w:pPr>
      <w:r w:rsidRPr="00680DA9">
        <w:rPr>
          <w:rFonts w:ascii="Times New Roman" w:hAnsi="Times New Roman" w:cs="Times New Roman"/>
          <w:b/>
          <w:bCs/>
        </w:rPr>
        <w:t>2.1 Key Concepts</w:t>
      </w:r>
    </w:p>
    <w:p w14:paraId="44E5EF1C" w14:textId="77777777" w:rsidR="00E31740" w:rsidRPr="00680DA9" w:rsidRDefault="00E31740" w:rsidP="00680DA9">
      <w:pPr>
        <w:spacing w:after="0" w:line="288" w:lineRule="auto"/>
        <w:jc w:val="both"/>
        <w:rPr>
          <w:rFonts w:ascii="Times New Roman" w:hAnsi="Times New Roman" w:cs="Times New Roman"/>
        </w:rPr>
      </w:pPr>
      <w:r w:rsidRPr="00680DA9">
        <w:rPr>
          <w:rFonts w:ascii="Times New Roman" w:hAnsi="Times New Roman" w:cs="Times New Roman"/>
        </w:rPr>
        <w:t>2.1.1 Concept of Public Organizations</w:t>
      </w:r>
    </w:p>
    <w:p w14:paraId="13A062AE" w14:textId="4412EFCB" w:rsidR="00E31740" w:rsidRPr="00680DA9" w:rsidRDefault="00E31740" w:rsidP="00680DA9">
      <w:pPr>
        <w:spacing w:after="0" w:line="288" w:lineRule="auto"/>
        <w:ind w:firstLine="567"/>
        <w:jc w:val="both"/>
        <w:rPr>
          <w:rFonts w:ascii="Times New Roman" w:hAnsi="Times New Roman" w:cs="Times New Roman"/>
          <w:b/>
          <w:bCs/>
        </w:rPr>
      </w:pPr>
      <w:r w:rsidRPr="00680DA9">
        <w:rPr>
          <w:rFonts w:ascii="Times New Roman" w:hAnsi="Times New Roman" w:cs="Times New Roman"/>
        </w:rPr>
        <w:t>A public organization is a specific type of institution within the public sector, established and governed by the state for the purpose of delivering public goods and services that serve social interests.</w:t>
      </w:r>
    </w:p>
    <w:p w14:paraId="0AF66137" w14:textId="77777777" w:rsidR="00E31740" w:rsidRPr="00680DA9" w:rsidRDefault="00E31740" w:rsidP="00680DA9">
      <w:pPr>
        <w:spacing w:after="0" w:line="288" w:lineRule="auto"/>
        <w:jc w:val="both"/>
        <w:rPr>
          <w:rFonts w:ascii="Times New Roman" w:hAnsi="Times New Roman" w:cs="Times New Roman"/>
        </w:rPr>
      </w:pPr>
      <w:r w:rsidRPr="00680DA9">
        <w:rPr>
          <w:rFonts w:ascii="Times New Roman" w:hAnsi="Times New Roman" w:cs="Times New Roman"/>
        </w:rPr>
        <w:t>2.1.2 Concept of Cooperation Among Public Organizations</w:t>
      </w:r>
    </w:p>
    <w:p w14:paraId="272484BD" w14:textId="77777777" w:rsidR="00E31740" w:rsidRPr="00680DA9" w:rsidRDefault="00E31740" w:rsidP="00680DA9">
      <w:pPr>
        <w:spacing w:after="0" w:line="288" w:lineRule="auto"/>
        <w:jc w:val="both"/>
        <w:rPr>
          <w:rFonts w:ascii="Times New Roman" w:hAnsi="Times New Roman" w:cs="Times New Roman"/>
        </w:rPr>
      </w:pPr>
      <w:r w:rsidRPr="00680DA9">
        <w:rPr>
          <w:rFonts w:ascii="Times New Roman" w:hAnsi="Times New Roman" w:cs="Times New Roman"/>
        </w:rPr>
        <w:t>2.1.2.1 Concept of Cooperation</w:t>
      </w:r>
    </w:p>
    <w:p w14:paraId="28FC30B5" w14:textId="3F051C14" w:rsidR="00E31740" w:rsidRPr="00680DA9" w:rsidRDefault="00E31740"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Cooperation is a voluntary behavioral and organizational process in which two or more actors intentionally interact to share resources, information, or authority in order to pursue common goals that cannot be achieved effectively through individual action.</w:t>
      </w:r>
    </w:p>
    <w:p w14:paraId="6F1F29D2" w14:textId="77777777" w:rsidR="00E31740" w:rsidRPr="00680DA9" w:rsidRDefault="00E31740" w:rsidP="00680DA9">
      <w:pPr>
        <w:spacing w:after="0" w:line="288" w:lineRule="auto"/>
        <w:jc w:val="both"/>
        <w:rPr>
          <w:rFonts w:ascii="Times New Roman" w:hAnsi="Times New Roman" w:cs="Times New Roman"/>
        </w:rPr>
      </w:pPr>
      <w:r w:rsidRPr="00680DA9">
        <w:rPr>
          <w:rFonts w:ascii="Times New Roman" w:hAnsi="Times New Roman" w:cs="Times New Roman"/>
        </w:rPr>
        <w:t>2.1.2.2 Cooperation Among Public Organizations</w:t>
      </w:r>
    </w:p>
    <w:p w14:paraId="6DE54C4B" w14:textId="19946224" w:rsidR="00E31740" w:rsidRPr="00680DA9" w:rsidRDefault="00E31740"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Cooperation among public organizations is a multi-dimensional institutional coordination process in which public administrative units proactively share resources, align objectives, and coordinate responsibilities to generate greater public value than isolated efforts.</w:t>
      </w:r>
    </w:p>
    <w:p w14:paraId="1112CDA6" w14:textId="77777777" w:rsidR="00E31740" w:rsidRPr="00680DA9" w:rsidRDefault="00E31740" w:rsidP="00680DA9">
      <w:pPr>
        <w:spacing w:after="0" w:line="288" w:lineRule="auto"/>
        <w:jc w:val="both"/>
        <w:rPr>
          <w:rFonts w:ascii="Times New Roman" w:hAnsi="Times New Roman" w:cs="Times New Roman"/>
        </w:rPr>
      </w:pPr>
      <w:r w:rsidRPr="00680DA9">
        <w:rPr>
          <w:rFonts w:ascii="Times New Roman" w:hAnsi="Times New Roman" w:cs="Times New Roman"/>
        </w:rPr>
        <w:t>2.1.3 Concept of Foreign Direct Investment and FDI Enterprises</w:t>
      </w:r>
      <w:r w:rsidRPr="00680DA9">
        <w:rPr>
          <w:rFonts w:ascii="Times New Roman" w:hAnsi="Times New Roman" w:cs="Times New Roman"/>
        </w:rPr>
        <w:br/>
        <w:t>2.1.4 Cooperation Among Public Organizations in Attracting FDI</w:t>
      </w:r>
    </w:p>
    <w:p w14:paraId="50C5F20B" w14:textId="19681660" w:rsidR="00E31740" w:rsidRPr="00680DA9" w:rsidRDefault="00E31740"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This refers to the process of policy coordination, resource sharing, and action alignment among public administrative agencies with the goal of creating a transparent, stable, and efficient investment environment for foreign investors.</w:t>
      </w:r>
    </w:p>
    <w:p w14:paraId="60B67682" w14:textId="0B415434" w:rsidR="00E31740" w:rsidRPr="00680DA9" w:rsidRDefault="00E31740" w:rsidP="00680DA9">
      <w:pPr>
        <w:spacing w:after="0" w:line="288" w:lineRule="auto"/>
        <w:jc w:val="both"/>
        <w:rPr>
          <w:rFonts w:ascii="Times New Roman" w:hAnsi="Times New Roman" w:cs="Times New Roman"/>
          <w:b/>
          <w:bCs/>
        </w:rPr>
      </w:pPr>
      <w:r w:rsidRPr="00680DA9">
        <w:rPr>
          <w:rFonts w:ascii="Times New Roman" w:hAnsi="Times New Roman" w:cs="Times New Roman"/>
        </w:rPr>
        <w:t>2.1.5 Concept of Business Performance of FDI Enterprises</w:t>
      </w:r>
      <w:r w:rsidRPr="00680DA9">
        <w:rPr>
          <w:rFonts w:ascii="Times New Roman" w:hAnsi="Times New Roman" w:cs="Times New Roman"/>
        </w:rPr>
        <w:br/>
      </w:r>
      <w:r w:rsidRPr="00680DA9">
        <w:rPr>
          <w:rFonts w:ascii="Times New Roman" w:hAnsi="Times New Roman" w:cs="Times New Roman"/>
          <w:b/>
          <w:bCs/>
        </w:rPr>
        <w:t>2.2 Theoretical Foundations of the Dissertation</w:t>
      </w:r>
    </w:p>
    <w:p w14:paraId="3FC9137C" w14:textId="77777777" w:rsidR="00811AB4" w:rsidRPr="00680DA9" w:rsidRDefault="00811AB4"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 xml:space="preserve">The theoretical foundation of the dissertation is built upon an integrated framework that combines Network Governance Theory (NGT) and Transaction Cost Economics (TCE). This dual-theoretical model </w:t>
      </w:r>
      <w:r w:rsidRPr="00680DA9">
        <w:rPr>
          <w:rFonts w:ascii="Times New Roman" w:hAnsi="Times New Roman" w:cs="Times New Roman"/>
        </w:rPr>
        <w:lastRenderedPageBreak/>
        <w:t>serves two purposes: to evaluate the effectiveness of institutional coordination within public-sector networks, and to explain the strategic behavior and responses of FDI enterprises operating in a multi-level investment environment.</w:t>
      </w:r>
    </w:p>
    <w:p w14:paraId="56BBF141" w14:textId="77777777" w:rsidR="00811AB4" w:rsidRPr="00680DA9" w:rsidRDefault="00811AB4" w:rsidP="00680DA9">
      <w:pPr>
        <w:spacing w:after="0" w:line="288" w:lineRule="auto"/>
        <w:jc w:val="both"/>
        <w:rPr>
          <w:rFonts w:ascii="Times New Roman" w:hAnsi="Times New Roman" w:cs="Times New Roman"/>
          <w:b/>
          <w:bCs/>
        </w:rPr>
      </w:pPr>
      <w:r w:rsidRPr="00680DA9">
        <w:rPr>
          <w:rFonts w:ascii="Times New Roman" w:hAnsi="Times New Roman" w:cs="Times New Roman"/>
          <w:b/>
          <w:bCs/>
        </w:rPr>
        <w:t>2.3 Factors Influencing Public-Sector Cooperation in FDI Promotion</w:t>
      </w:r>
    </w:p>
    <w:p w14:paraId="03231F83" w14:textId="77777777" w:rsidR="00811AB4" w:rsidRPr="00680DA9" w:rsidRDefault="00811AB4"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The dissertation identifies four core factors affecting the effectiveness of public-sector cooperation in attracting foreign direct investment. These include network leadership, financial resources, information availability, and public administrative services. The selection and analysis of these factors are grounded in both theoretical reasoning and practical relevance.</w:t>
      </w:r>
    </w:p>
    <w:p w14:paraId="757C9058" w14:textId="77777777" w:rsidR="00811AB4" w:rsidRPr="00680DA9" w:rsidRDefault="00811AB4"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From a theoretical perspective, the foundation is based on Network Governance Theory, which categorizes cooperation effectiveness into three dimensions:</w:t>
      </w:r>
    </w:p>
    <w:p w14:paraId="46BA832C" w14:textId="77777777" w:rsidR="00811AB4" w:rsidRPr="00680DA9" w:rsidRDefault="00811AB4" w:rsidP="00680DA9">
      <w:pPr>
        <w:numPr>
          <w:ilvl w:val="0"/>
          <w:numId w:val="22"/>
        </w:numPr>
        <w:spacing w:after="0" w:line="288" w:lineRule="auto"/>
        <w:ind w:left="0" w:firstLine="567"/>
        <w:jc w:val="both"/>
        <w:rPr>
          <w:rFonts w:ascii="Times New Roman" w:hAnsi="Times New Roman" w:cs="Times New Roman"/>
        </w:rPr>
      </w:pPr>
      <w:r w:rsidRPr="00680DA9">
        <w:rPr>
          <w:rFonts w:ascii="Times New Roman" w:hAnsi="Times New Roman" w:cs="Times New Roman"/>
        </w:rPr>
        <w:t>Network Functionality: Reflected in the role of network leadership in coordinating actions, setting shared strategies, building trust, and resolving conflicts. Effective leadership contributes to the network’s stability and decision-making quality.</w:t>
      </w:r>
    </w:p>
    <w:p w14:paraId="7C46FB7C" w14:textId="77777777" w:rsidR="00811AB4" w:rsidRPr="00680DA9" w:rsidRDefault="00811AB4" w:rsidP="00680DA9">
      <w:pPr>
        <w:numPr>
          <w:ilvl w:val="0"/>
          <w:numId w:val="22"/>
        </w:numPr>
        <w:spacing w:after="0" w:line="288" w:lineRule="auto"/>
        <w:ind w:left="0" w:firstLine="567"/>
        <w:jc w:val="both"/>
        <w:rPr>
          <w:rFonts w:ascii="Times New Roman" w:hAnsi="Times New Roman" w:cs="Times New Roman"/>
        </w:rPr>
      </w:pPr>
      <w:r w:rsidRPr="00680DA9">
        <w:rPr>
          <w:rFonts w:ascii="Times New Roman" w:hAnsi="Times New Roman" w:cs="Times New Roman"/>
        </w:rPr>
        <w:t>Network Context: Focused on the financial capacity of public organizations, representing their ability to maintain operations and implement investment policies. Strong financial resources enhance institutional support for FDI firms and foster effective cooperation.</w:t>
      </w:r>
    </w:p>
    <w:p w14:paraId="4A2AAF58" w14:textId="77777777" w:rsidR="00811AB4" w:rsidRPr="00680DA9" w:rsidRDefault="00811AB4" w:rsidP="00680DA9">
      <w:pPr>
        <w:numPr>
          <w:ilvl w:val="0"/>
          <w:numId w:val="22"/>
        </w:numPr>
        <w:spacing w:after="0" w:line="288" w:lineRule="auto"/>
        <w:ind w:left="0" w:firstLine="567"/>
        <w:jc w:val="both"/>
        <w:rPr>
          <w:rFonts w:ascii="Times New Roman" w:hAnsi="Times New Roman" w:cs="Times New Roman"/>
        </w:rPr>
      </w:pPr>
      <w:r w:rsidRPr="00680DA9">
        <w:rPr>
          <w:rFonts w:ascii="Times New Roman" w:hAnsi="Times New Roman" w:cs="Times New Roman"/>
        </w:rPr>
        <w:t>Network Structure: Involving integration tools such as shared information systems, online public services, and inter-agency coordination mechanisms. These elements strengthen connectivity, reduce transaction costs, and improve institutional synergy.</w:t>
      </w:r>
    </w:p>
    <w:p w14:paraId="6295A101" w14:textId="77777777" w:rsidR="00811AB4" w:rsidRPr="00680DA9" w:rsidRDefault="00811AB4"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From a practical viewpoint, FDI firms, as both beneficiaries and participants in the investment process, pay close attention to these factors. Their impact on transparency, operational cost, and decision-making efficiency is direct and significant.</w:t>
      </w:r>
    </w:p>
    <w:p w14:paraId="0B8D0BC7" w14:textId="77777777" w:rsidR="00811AB4" w:rsidRPr="00680DA9" w:rsidRDefault="00811AB4" w:rsidP="00680DA9">
      <w:pPr>
        <w:spacing w:after="0" w:line="288" w:lineRule="auto"/>
        <w:jc w:val="both"/>
        <w:rPr>
          <w:rFonts w:ascii="Times New Roman" w:hAnsi="Times New Roman" w:cs="Times New Roman"/>
          <w:b/>
          <w:bCs/>
        </w:rPr>
      </w:pPr>
      <w:r w:rsidRPr="00680DA9">
        <w:rPr>
          <w:rFonts w:ascii="Times New Roman" w:hAnsi="Times New Roman" w:cs="Times New Roman"/>
          <w:b/>
          <w:bCs/>
        </w:rPr>
        <w:t>2.4 Criteria for Evaluating the Effectiveness of Public-Sector Cooperation in FDI Promotion</w:t>
      </w:r>
    </w:p>
    <w:p w14:paraId="3D0991A8" w14:textId="77777777" w:rsidR="00811AB4" w:rsidRPr="00680DA9" w:rsidRDefault="00811AB4"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lastRenderedPageBreak/>
        <w:t>The dissertation proposes three key criteria to assess cooperation effectiveness among public organizations in FDI attraction. These are cost efficiency, time efficiency, and quality effectiveness. These criteria align with FDI firms’ expectations and are supported by two primary theoretical frameworks:</w:t>
      </w:r>
    </w:p>
    <w:p w14:paraId="3325B4FF" w14:textId="77777777" w:rsidR="00811AB4" w:rsidRPr="00680DA9" w:rsidRDefault="00811AB4" w:rsidP="00680DA9">
      <w:pPr>
        <w:numPr>
          <w:ilvl w:val="0"/>
          <w:numId w:val="23"/>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Transaction Cost Economics (TCE)</w:t>
      </w:r>
      <w:r w:rsidRPr="00680DA9">
        <w:rPr>
          <w:rFonts w:ascii="Times New Roman" w:hAnsi="Times New Roman" w:cs="Times New Roman"/>
        </w:rPr>
        <w:t xml:space="preserve"> explains cost and time efficiency as central to reducing risk and enhancing efficiency in multilateral cooperation.</w:t>
      </w:r>
    </w:p>
    <w:p w14:paraId="489D61BE" w14:textId="77777777" w:rsidR="00811AB4" w:rsidRPr="00680DA9" w:rsidRDefault="00811AB4" w:rsidP="00680DA9">
      <w:pPr>
        <w:numPr>
          <w:ilvl w:val="0"/>
          <w:numId w:val="23"/>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Network Governance Theory (NGT)</w:t>
      </w:r>
      <w:r w:rsidRPr="00680DA9">
        <w:rPr>
          <w:rFonts w:ascii="Times New Roman" w:hAnsi="Times New Roman" w:cs="Times New Roman"/>
        </w:rPr>
        <w:t xml:space="preserve"> highlights quality effectiveness as an outcome of coordination structures, information integration, and responsibility allocation within the public network.</w:t>
      </w:r>
    </w:p>
    <w:p w14:paraId="21261F93" w14:textId="77777777" w:rsidR="00811AB4" w:rsidRPr="00680DA9" w:rsidRDefault="00811AB4" w:rsidP="00680DA9">
      <w:pPr>
        <w:spacing w:after="0" w:line="288" w:lineRule="auto"/>
        <w:jc w:val="both"/>
        <w:rPr>
          <w:rFonts w:ascii="Times New Roman" w:hAnsi="Times New Roman" w:cs="Times New Roman"/>
          <w:b/>
          <w:bCs/>
        </w:rPr>
      </w:pPr>
      <w:r w:rsidRPr="00680DA9">
        <w:rPr>
          <w:rFonts w:ascii="Times New Roman" w:hAnsi="Times New Roman" w:cs="Times New Roman"/>
          <w:b/>
          <w:bCs/>
        </w:rPr>
        <w:t>2.5 Indicators for Evaluating Business Performance of FDI Enterprises</w:t>
      </w:r>
    </w:p>
    <w:p w14:paraId="42A48EEA" w14:textId="3B26E8F0" w:rsidR="00811AB4" w:rsidRPr="00680DA9" w:rsidRDefault="00811AB4" w:rsidP="00680DA9">
      <w:pPr>
        <w:tabs>
          <w:tab w:val="num" w:pos="720"/>
        </w:tabs>
        <w:spacing w:after="0" w:line="288" w:lineRule="auto"/>
        <w:ind w:firstLine="567"/>
        <w:jc w:val="both"/>
        <w:rPr>
          <w:rFonts w:ascii="Times New Roman" w:hAnsi="Times New Roman" w:cs="Times New Roman"/>
        </w:rPr>
      </w:pPr>
      <w:r w:rsidRPr="00680DA9">
        <w:rPr>
          <w:rFonts w:ascii="Times New Roman" w:hAnsi="Times New Roman" w:cs="Times New Roman"/>
        </w:rPr>
        <w:t xml:space="preserve">The dissertation adopts a subjective evaluation approach based on managers’ perceptions to assess the performance of FDI enterprises. Following the model developed by Gunday et al. (2011), performance is structured into three dimensions: </w:t>
      </w:r>
      <w:r w:rsidRPr="00680DA9">
        <w:rPr>
          <w:rFonts w:ascii="Times New Roman" w:hAnsi="Times New Roman" w:cs="Times New Roman"/>
          <w:b/>
          <w:bCs/>
        </w:rPr>
        <w:t>Production Performance</w:t>
      </w:r>
      <w:r w:rsidRPr="00680DA9">
        <w:rPr>
          <w:rFonts w:ascii="Times New Roman" w:hAnsi="Times New Roman" w:cs="Times New Roman"/>
        </w:rPr>
        <w:t xml:space="preserve">: Product quality, productivity, and delivery speed; </w:t>
      </w:r>
      <w:r w:rsidRPr="00680DA9">
        <w:rPr>
          <w:rFonts w:ascii="Times New Roman" w:hAnsi="Times New Roman" w:cs="Times New Roman"/>
          <w:b/>
          <w:bCs/>
        </w:rPr>
        <w:t>Market Performance</w:t>
      </w:r>
      <w:r w:rsidRPr="00680DA9">
        <w:rPr>
          <w:rFonts w:ascii="Times New Roman" w:hAnsi="Times New Roman" w:cs="Times New Roman"/>
        </w:rPr>
        <w:t xml:space="preserve">: Market expansion and customer satisfaction; </w:t>
      </w:r>
      <w:r w:rsidRPr="00680DA9">
        <w:rPr>
          <w:rFonts w:ascii="Times New Roman" w:hAnsi="Times New Roman" w:cs="Times New Roman"/>
          <w:b/>
          <w:bCs/>
        </w:rPr>
        <w:t>Financial Performance</w:t>
      </w:r>
      <w:r w:rsidRPr="00680DA9">
        <w:rPr>
          <w:rFonts w:ascii="Times New Roman" w:hAnsi="Times New Roman" w:cs="Times New Roman"/>
        </w:rPr>
        <w:t>: Profitability ratios and cash flow.</w:t>
      </w:r>
    </w:p>
    <w:p w14:paraId="194CC130" w14:textId="77777777" w:rsidR="00873C76" w:rsidRPr="00680DA9" w:rsidRDefault="00873C76" w:rsidP="00680DA9">
      <w:pPr>
        <w:tabs>
          <w:tab w:val="num" w:pos="720"/>
        </w:tabs>
        <w:spacing w:after="0" w:line="288" w:lineRule="auto"/>
        <w:jc w:val="both"/>
        <w:rPr>
          <w:rFonts w:ascii="Times New Roman" w:hAnsi="Times New Roman" w:cs="Times New Roman"/>
          <w:b/>
          <w:bCs/>
        </w:rPr>
      </w:pPr>
      <w:r w:rsidRPr="00680DA9">
        <w:rPr>
          <w:rFonts w:ascii="Times New Roman" w:hAnsi="Times New Roman" w:cs="Times New Roman"/>
          <w:b/>
          <w:bCs/>
        </w:rPr>
        <w:t>2.6 Research Hypotheses and Model on the Relationship Between Factors Influencing Public-Sector Cooperation in FDI Promotion and the Business Performance of FDI Enterprises</w:t>
      </w:r>
    </w:p>
    <w:p w14:paraId="309C1F5C" w14:textId="720CC57F" w:rsidR="00873C76" w:rsidRPr="00680DA9" w:rsidRDefault="00873C76" w:rsidP="00680DA9">
      <w:pPr>
        <w:tabs>
          <w:tab w:val="num" w:pos="720"/>
        </w:tabs>
        <w:spacing w:after="0" w:line="288" w:lineRule="auto"/>
        <w:ind w:firstLine="567"/>
        <w:jc w:val="both"/>
        <w:rPr>
          <w:rFonts w:ascii="Times New Roman" w:hAnsi="Times New Roman" w:cs="Times New Roman"/>
        </w:rPr>
      </w:pPr>
      <w:r w:rsidRPr="00680DA9">
        <w:rPr>
          <w:rFonts w:ascii="Times New Roman" w:hAnsi="Times New Roman" w:cs="Times New Roman"/>
        </w:rPr>
        <w:t>Based on the theoretical foundations of Network Governance Theory (NGT) and Transaction Cost Economics (TCE), this dissertation develops a research model to analyze the impact of cooperation-related factors on cooperation effectiveness and the business performance of FDI enterprises. The model focuses on four key determinants of the cooperation network: (1) cooperative leadership, (2) financial resources, (3) information availability, and (4) public service delivery.</w:t>
      </w:r>
    </w:p>
    <w:p w14:paraId="706BECDA" w14:textId="77777777" w:rsidR="00873C76" w:rsidRPr="00680DA9" w:rsidRDefault="00873C76" w:rsidP="00680DA9">
      <w:pPr>
        <w:tabs>
          <w:tab w:val="num" w:pos="720"/>
        </w:tabs>
        <w:spacing w:after="0" w:line="288" w:lineRule="auto"/>
        <w:ind w:firstLine="567"/>
        <w:jc w:val="both"/>
        <w:rPr>
          <w:rFonts w:ascii="Times New Roman" w:hAnsi="Times New Roman" w:cs="Times New Roman"/>
        </w:rPr>
      </w:pPr>
      <w:r w:rsidRPr="00680DA9">
        <w:rPr>
          <w:rFonts w:ascii="Times New Roman" w:hAnsi="Times New Roman" w:cs="Times New Roman"/>
        </w:rPr>
        <w:t xml:space="preserve">Cooperation effectiveness is measured across three dimensions: cost efficiency, time efficiency, and quality. It is modeled both as a dependent </w:t>
      </w:r>
      <w:r w:rsidRPr="00680DA9">
        <w:rPr>
          <w:rFonts w:ascii="Times New Roman" w:hAnsi="Times New Roman" w:cs="Times New Roman"/>
        </w:rPr>
        <w:lastRenderedPageBreak/>
        <w:t>variable influenced by cooperation factors and as a mediating variable affecting business performance.</w:t>
      </w:r>
    </w:p>
    <w:p w14:paraId="776A5EA1" w14:textId="77777777" w:rsidR="00873C76" w:rsidRPr="00680DA9" w:rsidRDefault="00873C76" w:rsidP="00680DA9">
      <w:pPr>
        <w:tabs>
          <w:tab w:val="num" w:pos="720"/>
        </w:tabs>
        <w:spacing w:after="0" w:line="288" w:lineRule="auto"/>
        <w:ind w:firstLine="567"/>
        <w:jc w:val="both"/>
        <w:rPr>
          <w:rFonts w:ascii="Times New Roman" w:hAnsi="Times New Roman" w:cs="Times New Roman"/>
        </w:rPr>
      </w:pPr>
      <w:r w:rsidRPr="00680DA9">
        <w:rPr>
          <w:rFonts w:ascii="Times New Roman" w:hAnsi="Times New Roman" w:cs="Times New Roman"/>
        </w:rPr>
        <w:t>The study proposes three groups of hypotheses:</w:t>
      </w:r>
    </w:p>
    <w:p w14:paraId="46BD3502" w14:textId="0A626C13" w:rsidR="00873C76" w:rsidRPr="00680DA9" w:rsidRDefault="00873C76" w:rsidP="00680DA9">
      <w:pPr>
        <w:numPr>
          <w:ilvl w:val="0"/>
          <w:numId w:val="25"/>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H1</w:t>
      </w:r>
      <w:r w:rsidRPr="00680DA9">
        <w:rPr>
          <w:rFonts w:ascii="Times New Roman" w:hAnsi="Times New Roman" w:cs="Times New Roman"/>
        </w:rPr>
        <w:t>: Cooperation determinants have a direct effect on cooperation effectiveness.</w:t>
      </w:r>
    </w:p>
    <w:p w14:paraId="63A76491" w14:textId="77777777" w:rsidR="00873C76" w:rsidRPr="00680DA9" w:rsidRDefault="00873C76" w:rsidP="00680DA9">
      <w:pPr>
        <w:numPr>
          <w:ilvl w:val="0"/>
          <w:numId w:val="25"/>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H2</w:t>
      </w:r>
      <w:r w:rsidRPr="00680DA9">
        <w:rPr>
          <w:rFonts w:ascii="Times New Roman" w:hAnsi="Times New Roman" w:cs="Times New Roman"/>
        </w:rPr>
        <w:t>: Cooperation effectiveness has a direct effect on business performance, including production, market, and financial outcomes.</w:t>
      </w:r>
    </w:p>
    <w:p w14:paraId="27C9FC86" w14:textId="77777777" w:rsidR="00873C76" w:rsidRPr="00680DA9" w:rsidRDefault="00873C76" w:rsidP="00680DA9">
      <w:pPr>
        <w:numPr>
          <w:ilvl w:val="0"/>
          <w:numId w:val="25"/>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H3</w:t>
      </w:r>
      <w:r w:rsidRPr="00680DA9">
        <w:rPr>
          <w:rFonts w:ascii="Times New Roman" w:hAnsi="Times New Roman" w:cs="Times New Roman"/>
        </w:rPr>
        <w:t>: Cooperation factors have an indirect effect on business performance through the mediating role of cooperation effectiveness.</w:t>
      </w:r>
    </w:p>
    <w:p w14:paraId="5EC314C1" w14:textId="77777777" w:rsidR="00873C76" w:rsidRPr="00680DA9" w:rsidRDefault="00873C76" w:rsidP="00680DA9">
      <w:pPr>
        <w:tabs>
          <w:tab w:val="num" w:pos="720"/>
        </w:tabs>
        <w:spacing w:after="0" w:line="288" w:lineRule="auto"/>
        <w:jc w:val="both"/>
        <w:rPr>
          <w:rFonts w:ascii="Times New Roman" w:hAnsi="Times New Roman" w:cs="Times New Roman"/>
        </w:rPr>
      </w:pPr>
    </w:p>
    <w:p w14:paraId="57BAE41A" w14:textId="77777777" w:rsidR="00680DA9" w:rsidRDefault="00680DA9">
      <w:pPr>
        <w:rPr>
          <w:rFonts w:ascii="Times New Roman" w:hAnsi="Times New Roman" w:cs="Times New Roman"/>
          <w:b/>
          <w:bCs/>
        </w:rPr>
      </w:pPr>
      <w:r>
        <w:rPr>
          <w:rFonts w:ascii="Times New Roman" w:hAnsi="Times New Roman" w:cs="Times New Roman"/>
          <w:b/>
          <w:bCs/>
        </w:rPr>
        <w:br w:type="page"/>
      </w:r>
    </w:p>
    <w:p w14:paraId="2234C3EC" w14:textId="54303054" w:rsidR="00191FAF" w:rsidRPr="00680DA9" w:rsidRDefault="00191FAF" w:rsidP="00680DA9">
      <w:pPr>
        <w:spacing w:after="0" w:line="288" w:lineRule="auto"/>
        <w:jc w:val="center"/>
        <w:rPr>
          <w:rFonts w:ascii="Times New Roman" w:hAnsi="Times New Roman" w:cs="Times New Roman"/>
          <w:b/>
          <w:bCs/>
        </w:rPr>
      </w:pPr>
      <w:r w:rsidRPr="00680DA9">
        <w:rPr>
          <w:rFonts w:ascii="Times New Roman" w:hAnsi="Times New Roman" w:cs="Times New Roman"/>
          <w:b/>
          <w:bCs/>
        </w:rPr>
        <w:lastRenderedPageBreak/>
        <w:t>CHAPTER 3: RESEARCH METHODOLOGY</w:t>
      </w:r>
    </w:p>
    <w:p w14:paraId="5D4CED3B" w14:textId="77777777" w:rsidR="00191FAF" w:rsidRPr="00680DA9" w:rsidRDefault="00191FAF" w:rsidP="00680DA9">
      <w:pPr>
        <w:spacing w:after="0" w:line="288" w:lineRule="auto"/>
        <w:jc w:val="both"/>
        <w:rPr>
          <w:rFonts w:ascii="Times New Roman" w:hAnsi="Times New Roman" w:cs="Times New Roman"/>
          <w:b/>
          <w:bCs/>
        </w:rPr>
      </w:pPr>
      <w:r w:rsidRPr="00680DA9">
        <w:rPr>
          <w:rFonts w:ascii="Times New Roman" w:hAnsi="Times New Roman" w:cs="Times New Roman"/>
          <w:b/>
          <w:bCs/>
        </w:rPr>
        <w:t>3.1 Research Design</w:t>
      </w:r>
    </w:p>
    <w:p w14:paraId="6B35C89F" w14:textId="77777777" w:rsidR="00191FAF" w:rsidRPr="00680DA9" w:rsidRDefault="00191FAF"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This dissertation adopts a mixed-methods approach, combining both qualitative and quantitative methods to ensure theoretical depth and empirical reliability in analyzing the relationship between public-sector cooperation and the business performance of FDI enterprises.</w:t>
      </w:r>
    </w:p>
    <w:p w14:paraId="095E73F3" w14:textId="77777777" w:rsidR="00191FAF" w:rsidRPr="00680DA9" w:rsidRDefault="00191FAF" w:rsidP="00680DA9">
      <w:pPr>
        <w:spacing w:after="0" w:line="288" w:lineRule="auto"/>
        <w:ind w:firstLine="567"/>
        <w:jc w:val="both"/>
        <w:rPr>
          <w:rFonts w:ascii="Times New Roman" w:hAnsi="Times New Roman" w:cs="Times New Roman"/>
        </w:rPr>
      </w:pPr>
      <w:r w:rsidRPr="00680DA9">
        <w:rPr>
          <w:rFonts w:ascii="Times New Roman" w:hAnsi="Times New Roman" w:cs="Times New Roman"/>
        </w:rPr>
        <w:t>The research is conducted in four main stages:</w:t>
      </w:r>
    </w:p>
    <w:p w14:paraId="0792F23E" w14:textId="30074A47" w:rsidR="00191FAF" w:rsidRPr="00680DA9" w:rsidRDefault="00191FAF" w:rsidP="00680DA9">
      <w:pPr>
        <w:pStyle w:val="ListParagraph"/>
        <w:numPr>
          <w:ilvl w:val="0"/>
          <w:numId w:val="29"/>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 xml:space="preserve">Theoretical Model Development: </w:t>
      </w:r>
      <w:r w:rsidRPr="00680DA9">
        <w:rPr>
          <w:rFonts w:ascii="Times New Roman" w:hAnsi="Times New Roman" w:cs="Times New Roman"/>
        </w:rPr>
        <w:t>A theoretical model is constructed by synthesizing the foundations of Network Governance Theory and Transaction Cost Economics. The proposed model consists of three levels: influencing factors, cooperation effectiveness, and business performance.</w:t>
      </w:r>
    </w:p>
    <w:p w14:paraId="2B63FA82" w14:textId="014E9914" w:rsidR="00191FAF" w:rsidRPr="00680DA9" w:rsidRDefault="00191FAF" w:rsidP="00680DA9">
      <w:pPr>
        <w:pStyle w:val="ListParagraph"/>
        <w:numPr>
          <w:ilvl w:val="0"/>
          <w:numId w:val="29"/>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 xml:space="preserve">Qualitative Research: </w:t>
      </w:r>
      <w:r w:rsidRPr="00680DA9">
        <w:rPr>
          <w:rFonts w:ascii="Times New Roman" w:hAnsi="Times New Roman" w:cs="Times New Roman"/>
        </w:rPr>
        <w:t>Semi-structured interviews are conducted with representatives of FDI firms and public organizations across seven provinces in the Northern Key Economic Zone. This stage aims to validate the theoretical model, refine observed variables, and better understand the mechanisms of cooperation in practice.</w:t>
      </w:r>
    </w:p>
    <w:p w14:paraId="358E19BB" w14:textId="5315398B" w:rsidR="00191FAF" w:rsidRPr="00680DA9" w:rsidRDefault="00191FAF" w:rsidP="00680DA9">
      <w:pPr>
        <w:pStyle w:val="ListParagraph"/>
        <w:numPr>
          <w:ilvl w:val="0"/>
          <w:numId w:val="29"/>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 xml:space="preserve">Scale Design and Pretesting: </w:t>
      </w:r>
      <w:r w:rsidRPr="00680DA9">
        <w:rPr>
          <w:rFonts w:ascii="Times New Roman" w:hAnsi="Times New Roman" w:cs="Times New Roman"/>
        </w:rPr>
        <w:t>Core concepts are measured using five-point Likert scales adapted from international studies and adjusted to fit the Vietnamese context. The scales are pretested for reliability prior to formal data collection.</w:t>
      </w:r>
    </w:p>
    <w:p w14:paraId="277DDFDF" w14:textId="6A635D5A" w:rsidR="00191FAF" w:rsidRPr="00680DA9" w:rsidRDefault="00191FAF" w:rsidP="00680DA9">
      <w:pPr>
        <w:pStyle w:val="ListParagraph"/>
        <w:numPr>
          <w:ilvl w:val="0"/>
          <w:numId w:val="29"/>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 xml:space="preserve">Model Testing and Results Discussion: </w:t>
      </w:r>
      <w:r w:rsidRPr="00680DA9">
        <w:rPr>
          <w:rFonts w:ascii="Times New Roman" w:hAnsi="Times New Roman" w:cs="Times New Roman"/>
        </w:rPr>
        <w:t>Partial Least Squares Structural Equation Modeling (PLS-SEM) is employed to test the relationships among variables in the model. The results are triangulated with qualitative findings to strengthen the validity of conclusions and to propose relevant policy recommendations.</w:t>
      </w:r>
    </w:p>
    <w:p w14:paraId="11E24934" w14:textId="77777777" w:rsidR="00191FAF" w:rsidRPr="00680DA9" w:rsidRDefault="00191FAF" w:rsidP="00680DA9">
      <w:pPr>
        <w:spacing w:after="0" w:line="288" w:lineRule="auto"/>
        <w:jc w:val="both"/>
        <w:rPr>
          <w:rFonts w:ascii="Times New Roman" w:hAnsi="Times New Roman" w:cs="Times New Roman"/>
          <w:b/>
          <w:bCs/>
        </w:rPr>
      </w:pPr>
      <w:r w:rsidRPr="00680DA9">
        <w:rPr>
          <w:rFonts w:ascii="Times New Roman" w:hAnsi="Times New Roman" w:cs="Times New Roman"/>
          <w:b/>
          <w:bCs/>
        </w:rPr>
        <w:t>3.2 Qualitative Research Method</w:t>
      </w:r>
    </w:p>
    <w:p w14:paraId="311F0145"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3.2.1 Objectives and Roles</w:t>
      </w:r>
    </w:p>
    <w:p w14:paraId="0D808272" w14:textId="77777777" w:rsidR="00191FAF" w:rsidRPr="00680DA9" w:rsidRDefault="00191FAF"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The qualitative method serves three primary purposes:</w:t>
      </w:r>
    </w:p>
    <w:p w14:paraId="161902BE" w14:textId="77777777" w:rsidR="00191FAF" w:rsidRPr="00680DA9" w:rsidRDefault="00191FAF" w:rsidP="0086331D">
      <w:pPr>
        <w:numPr>
          <w:ilvl w:val="0"/>
          <w:numId w:val="27"/>
        </w:numPr>
        <w:spacing w:after="0" w:line="288" w:lineRule="auto"/>
        <w:ind w:left="0" w:firstLine="567"/>
        <w:jc w:val="both"/>
        <w:rPr>
          <w:rFonts w:ascii="Times New Roman" w:hAnsi="Times New Roman" w:cs="Times New Roman"/>
        </w:rPr>
      </w:pPr>
      <w:r w:rsidRPr="00680DA9">
        <w:rPr>
          <w:rFonts w:ascii="Times New Roman" w:hAnsi="Times New Roman" w:cs="Times New Roman"/>
        </w:rPr>
        <w:t>To validate the relevance of the theoretical model based on the practical experiences of FDI enterprises and public organizations.</w:t>
      </w:r>
    </w:p>
    <w:p w14:paraId="588AF6C2" w14:textId="77777777" w:rsidR="00191FAF" w:rsidRPr="00680DA9" w:rsidRDefault="00191FAF" w:rsidP="0086331D">
      <w:pPr>
        <w:numPr>
          <w:ilvl w:val="0"/>
          <w:numId w:val="27"/>
        </w:numPr>
        <w:spacing w:after="0" w:line="288" w:lineRule="auto"/>
        <w:ind w:left="0" w:firstLine="567"/>
        <w:jc w:val="both"/>
        <w:rPr>
          <w:rFonts w:ascii="Times New Roman" w:hAnsi="Times New Roman" w:cs="Times New Roman"/>
        </w:rPr>
      </w:pPr>
      <w:r w:rsidRPr="00680DA9">
        <w:rPr>
          <w:rFonts w:ascii="Times New Roman" w:hAnsi="Times New Roman" w:cs="Times New Roman"/>
        </w:rPr>
        <w:lastRenderedPageBreak/>
        <w:t>To refine the content, semantics, and contextualization of observed variables used in the quantitative questionnaire.</w:t>
      </w:r>
    </w:p>
    <w:p w14:paraId="6629521B" w14:textId="77777777" w:rsidR="00191FAF" w:rsidRPr="00680DA9" w:rsidRDefault="00191FAF" w:rsidP="0086331D">
      <w:pPr>
        <w:numPr>
          <w:ilvl w:val="0"/>
          <w:numId w:val="27"/>
        </w:numPr>
        <w:spacing w:after="0" w:line="288" w:lineRule="auto"/>
        <w:ind w:left="0" w:firstLine="567"/>
        <w:jc w:val="both"/>
        <w:rPr>
          <w:rFonts w:ascii="Times New Roman" w:hAnsi="Times New Roman" w:cs="Times New Roman"/>
        </w:rPr>
      </w:pPr>
      <w:r w:rsidRPr="00680DA9">
        <w:rPr>
          <w:rFonts w:ascii="Times New Roman" w:hAnsi="Times New Roman" w:cs="Times New Roman"/>
        </w:rPr>
        <w:t>To provide in-depth explanations for quantitative results, especially in cases of inconsistencies, sector-specific variations, or divergence from theoretical expectations.</w:t>
      </w:r>
    </w:p>
    <w:p w14:paraId="5A3FC9A5"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3.2.2 Data Collection Method</w:t>
      </w:r>
    </w:p>
    <w:p w14:paraId="7ACE8C44"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3.2.3 Target Respondents</w:t>
      </w:r>
    </w:p>
    <w:p w14:paraId="41C26C57"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3.2.4 Interview Content</w:t>
      </w:r>
    </w:p>
    <w:p w14:paraId="0766EEF3"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3.2.5 Interview Procedure</w:t>
      </w:r>
    </w:p>
    <w:p w14:paraId="3178149B" w14:textId="77777777" w:rsidR="00191FAF" w:rsidRPr="00680DA9" w:rsidRDefault="00191FAF" w:rsidP="00680DA9">
      <w:pPr>
        <w:spacing w:after="0" w:line="288" w:lineRule="auto"/>
        <w:jc w:val="both"/>
        <w:rPr>
          <w:rFonts w:ascii="Times New Roman" w:hAnsi="Times New Roman" w:cs="Times New Roman"/>
          <w:b/>
          <w:bCs/>
        </w:rPr>
      </w:pPr>
      <w:r w:rsidRPr="00680DA9">
        <w:rPr>
          <w:rFonts w:ascii="Times New Roman" w:hAnsi="Times New Roman" w:cs="Times New Roman"/>
          <w:b/>
          <w:bCs/>
        </w:rPr>
        <w:t>3.3 Quantitative Research Method</w:t>
      </w:r>
    </w:p>
    <w:p w14:paraId="66BB4D35"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3.3.1 Analytical Tools and Methods</w:t>
      </w:r>
    </w:p>
    <w:p w14:paraId="3A8DCE5C" w14:textId="77777777" w:rsidR="00191FAF" w:rsidRPr="00680DA9" w:rsidRDefault="00191FAF"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SmartPLS 4.0 is used as the primary analytical tool. The Partial Least Squares Structural Equation Modeling (PLS-SEM) method is selected due to its suitability for non-normally distributed data and models with multiple latent constructs. The procedure includes two main steps:</w:t>
      </w:r>
    </w:p>
    <w:p w14:paraId="6D326CAC" w14:textId="507C177F" w:rsidR="00191FAF" w:rsidRPr="00680DA9" w:rsidRDefault="00191FAF" w:rsidP="0086331D">
      <w:pPr>
        <w:numPr>
          <w:ilvl w:val="0"/>
          <w:numId w:val="28"/>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Measurement</w:t>
      </w:r>
      <w:r w:rsidR="001A76FC">
        <w:rPr>
          <w:rFonts w:ascii="Times New Roman" w:hAnsi="Times New Roman" w:cs="Times New Roman"/>
          <w:b/>
          <w:bCs/>
        </w:rPr>
        <w:t xml:space="preserve"> </w:t>
      </w:r>
      <w:r w:rsidRPr="00680DA9">
        <w:rPr>
          <w:rFonts w:ascii="Times New Roman" w:hAnsi="Times New Roman" w:cs="Times New Roman"/>
          <w:b/>
          <w:bCs/>
        </w:rPr>
        <w:t>Model Evaluation</w:t>
      </w:r>
      <w:r w:rsidRPr="00680DA9">
        <w:rPr>
          <w:rFonts w:ascii="Times New Roman" w:hAnsi="Times New Roman" w:cs="Times New Roman"/>
        </w:rPr>
        <w:t>: Assessed through outer loadings, Cronbach’s Alpha, Composite Reliability (CR), Average Variance Extracted (AVE), and the Heterotrait–Monotrait (HTMT) ratio.</w:t>
      </w:r>
    </w:p>
    <w:p w14:paraId="427FE6BD" w14:textId="77777777" w:rsidR="00191FAF" w:rsidRPr="00680DA9" w:rsidRDefault="00191FAF" w:rsidP="0086331D">
      <w:pPr>
        <w:numPr>
          <w:ilvl w:val="0"/>
          <w:numId w:val="28"/>
        </w:numPr>
        <w:spacing w:after="0" w:line="288" w:lineRule="auto"/>
        <w:ind w:left="0" w:firstLine="567"/>
        <w:jc w:val="both"/>
        <w:rPr>
          <w:rFonts w:ascii="Times New Roman" w:hAnsi="Times New Roman" w:cs="Times New Roman"/>
        </w:rPr>
      </w:pPr>
      <w:r w:rsidRPr="00680DA9">
        <w:rPr>
          <w:rFonts w:ascii="Times New Roman" w:hAnsi="Times New Roman" w:cs="Times New Roman"/>
          <w:b/>
          <w:bCs/>
        </w:rPr>
        <w:t>Structural Model Evaluation</w:t>
      </w:r>
      <w:r w:rsidRPr="00680DA9">
        <w:rPr>
          <w:rFonts w:ascii="Times New Roman" w:hAnsi="Times New Roman" w:cs="Times New Roman"/>
        </w:rPr>
        <w:t>: Examined using variance inflation factors (VIF), standardized path coefficients (β), and p-values to test causal hypotheses.</w:t>
      </w:r>
    </w:p>
    <w:p w14:paraId="3FC3BC00"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3.3.2 Variable Measurement Scales</w:t>
      </w:r>
    </w:p>
    <w:p w14:paraId="2A32C130"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3.3.3 Sampling and Target Respondents</w:t>
      </w:r>
    </w:p>
    <w:p w14:paraId="03B9E495" w14:textId="77777777" w:rsidR="00191FAF" w:rsidRPr="00680DA9" w:rsidRDefault="00191FAF" w:rsidP="00680DA9">
      <w:pPr>
        <w:spacing w:after="0" w:line="288" w:lineRule="auto"/>
        <w:jc w:val="both"/>
        <w:rPr>
          <w:rFonts w:ascii="Times New Roman" w:hAnsi="Times New Roman" w:cs="Times New Roman"/>
        </w:rPr>
      </w:pPr>
      <w:r w:rsidRPr="00680DA9">
        <w:rPr>
          <w:rFonts w:ascii="Times New Roman" w:hAnsi="Times New Roman" w:cs="Times New Roman"/>
        </w:rPr>
        <w:t>3.3.4 Survey and Data Collection</w:t>
      </w:r>
    </w:p>
    <w:p w14:paraId="6F9A21B4" w14:textId="77777777" w:rsidR="00191FAF" w:rsidRPr="00680DA9" w:rsidRDefault="00191FAF" w:rsidP="00680DA9">
      <w:pPr>
        <w:spacing w:after="0" w:line="288" w:lineRule="auto"/>
        <w:jc w:val="both"/>
        <w:rPr>
          <w:rFonts w:ascii="Times New Roman" w:hAnsi="Times New Roman" w:cs="Times New Roman"/>
          <w:b/>
          <w:bCs/>
        </w:rPr>
      </w:pPr>
      <w:r w:rsidRPr="00680DA9">
        <w:rPr>
          <w:rFonts w:ascii="Times New Roman" w:hAnsi="Times New Roman" w:cs="Times New Roman"/>
        </w:rPr>
        <w:t>3.3.5 Data Processing</w:t>
      </w:r>
    </w:p>
    <w:p w14:paraId="588080CB" w14:textId="77777777" w:rsidR="0086331D" w:rsidRDefault="0086331D">
      <w:pPr>
        <w:rPr>
          <w:rFonts w:ascii="Times New Roman" w:hAnsi="Times New Roman" w:cs="Times New Roman"/>
          <w:b/>
          <w:bCs/>
        </w:rPr>
      </w:pPr>
      <w:r>
        <w:rPr>
          <w:rFonts w:ascii="Times New Roman" w:hAnsi="Times New Roman" w:cs="Times New Roman"/>
          <w:b/>
          <w:bCs/>
        </w:rPr>
        <w:br w:type="page"/>
      </w:r>
    </w:p>
    <w:p w14:paraId="23D448E3" w14:textId="753A4BF2" w:rsidR="00825989" w:rsidRPr="00680DA9" w:rsidRDefault="00825989" w:rsidP="0086331D">
      <w:pPr>
        <w:spacing w:after="0" w:line="288" w:lineRule="auto"/>
        <w:jc w:val="center"/>
        <w:rPr>
          <w:rFonts w:ascii="Times New Roman" w:hAnsi="Times New Roman" w:cs="Times New Roman"/>
          <w:b/>
          <w:bCs/>
        </w:rPr>
      </w:pPr>
      <w:r w:rsidRPr="00680DA9">
        <w:rPr>
          <w:rFonts w:ascii="Times New Roman" w:hAnsi="Times New Roman" w:cs="Times New Roman"/>
          <w:b/>
          <w:bCs/>
        </w:rPr>
        <w:lastRenderedPageBreak/>
        <w:t>CHAPTER 4: CURRENT SITUATION OF FACTORS INFLUENCING INTER-ORGANIZATIONAL COOPERATION IN FDI PROMOTION AND THEIR IMPACT ON THE BUSINESS PERFORMANCE OF FDI ENTERPRISES IN VIETNAM'S NORTHERN KEY ECONOMIC ZONE</w:t>
      </w:r>
    </w:p>
    <w:p w14:paraId="21FD0256"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4.1 Overview of Public Institutions and FDI Enterprises in the Northern Key Economic Zone</w:t>
      </w:r>
    </w:p>
    <w:p w14:paraId="024F56DE" w14:textId="77777777" w:rsidR="00825989" w:rsidRPr="00680DA9" w:rsidRDefault="00825989" w:rsidP="00680DA9">
      <w:pPr>
        <w:spacing w:after="0" w:line="288" w:lineRule="auto"/>
        <w:jc w:val="both"/>
        <w:rPr>
          <w:rFonts w:ascii="Times New Roman" w:hAnsi="Times New Roman" w:cs="Times New Roman"/>
        </w:rPr>
      </w:pPr>
      <w:r w:rsidRPr="00680DA9">
        <w:rPr>
          <w:rFonts w:ascii="Times New Roman" w:hAnsi="Times New Roman" w:cs="Times New Roman"/>
        </w:rPr>
        <w:t>4.1.1 General Introduction to the Northern Key Economic Zone</w:t>
      </w:r>
      <w:r w:rsidRPr="00680DA9">
        <w:rPr>
          <w:rFonts w:ascii="Times New Roman" w:hAnsi="Times New Roman" w:cs="Times New Roman"/>
        </w:rPr>
        <w:br/>
        <w:t>4.1.2 Public Institutions in the Northern Key Economic Zone</w:t>
      </w:r>
      <w:r w:rsidRPr="00680DA9">
        <w:rPr>
          <w:rFonts w:ascii="Times New Roman" w:hAnsi="Times New Roman" w:cs="Times New Roman"/>
        </w:rPr>
        <w:br/>
        <w:t>4.1.3 FDI Enterprises in the Northern Key Economic Zone</w:t>
      </w:r>
    </w:p>
    <w:p w14:paraId="5888B061"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4.2 Current Situation of Cooperation Effectiveness Among Public Institutions in FDI Promotion: FDI Enterprises' Perspective</w:t>
      </w:r>
    </w:p>
    <w:p w14:paraId="0EE356D4"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Cooperation effectiveness is assessed by FDI enterprises across three dimensions: cost, time, and quality.</w:t>
      </w:r>
    </w:p>
    <w:p w14:paraId="4286B179"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Regarding cost efficiency, most evaluation scores fall below the median, indicating unmet cost expectations. The lack of clarity in financial support, the presence of informal costs, and inconsistencies across localities reflect fragmentation in investment support mechanisms.</w:t>
      </w:r>
    </w:p>
    <w:p w14:paraId="44533A1C"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In terms of time efficiency, improvements have been noted due to administrative reform and accelerated processing times. However, complex procedures and inconsistent responsiveness among agencies persist, highlighting the need for stronger inter-agency coordination.</w:t>
      </w:r>
    </w:p>
    <w:p w14:paraId="47E92521"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Quality effectiveness receives the most positive evaluations. Local authorities are recognized for shifting from a control role to a facilitative one, offering practical and flexible solutions tailored to local contexts.</w:t>
      </w:r>
    </w:p>
    <w:p w14:paraId="46639FD8"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4.3 Business Performance of FDI Enterprises in the Northern Key Economic Zone</w:t>
      </w:r>
    </w:p>
    <w:p w14:paraId="76F7ECEB"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The research applies a three-dimensional measurement scale, including production, financial, and market performance, to assess business outcomes comprehensively.</w:t>
      </w:r>
    </w:p>
    <w:p w14:paraId="2048F034" w14:textId="71FA2A1B" w:rsidR="00825989" w:rsidRPr="00680DA9" w:rsidRDefault="00825989" w:rsidP="0086331D">
      <w:pPr>
        <w:numPr>
          <w:ilvl w:val="0"/>
          <w:numId w:val="30"/>
        </w:numPr>
        <w:spacing w:after="0" w:line="288" w:lineRule="auto"/>
        <w:ind w:left="0" w:firstLine="567"/>
        <w:jc w:val="both"/>
        <w:rPr>
          <w:rFonts w:ascii="Times New Roman" w:hAnsi="Times New Roman" w:cs="Times New Roman"/>
        </w:rPr>
      </w:pPr>
      <w:r w:rsidRPr="00680DA9">
        <w:rPr>
          <w:rFonts w:ascii="Times New Roman" w:hAnsi="Times New Roman" w:cs="Times New Roman"/>
        </w:rPr>
        <w:lastRenderedPageBreak/>
        <w:t xml:space="preserve">Production performance </w:t>
      </w:r>
      <w:r w:rsidR="00845F10" w:rsidRPr="00680DA9">
        <w:rPr>
          <w:rFonts w:ascii="Times New Roman" w:hAnsi="Times New Roman" w:cs="Times New Roman"/>
        </w:rPr>
        <w:t xml:space="preserve">(KQSP) </w:t>
      </w:r>
      <w:r w:rsidRPr="00680DA9">
        <w:rPr>
          <w:rFonts w:ascii="Times New Roman" w:hAnsi="Times New Roman" w:cs="Times New Roman"/>
        </w:rPr>
        <w:t>is rated relatively low, especially in delivery speed. This indicates ongoing challenges in supply chain operations and production process optimization among FDI firms.</w:t>
      </w:r>
    </w:p>
    <w:p w14:paraId="2933C60C" w14:textId="27CF5480" w:rsidR="00825989" w:rsidRPr="00680DA9" w:rsidRDefault="00825989" w:rsidP="0086331D">
      <w:pPr>
        <w:numPr>
          <w:ilvl w:val="0"/>
          <w:numId w:val="30"/>
        </w:numPr>
        <w:spacing w:after="0" w:line="288" w:lineRule="auto"/>
        <w:ind w:left="0" w:firstLine="567"/>
        <w:jc w:val="both"/>
        <w:rPr>
          <w:rFonts w:ascii="Times New Roman" w:hAnsi="Times New Roman" w:cs="Times New Roman"/>
        </w:rPr>
      </w:pPr>
      <w:r w:rsidRPr="00680DA9">
        <w:rPr>
          <w:rFonts w:ascii="Times New Roman" w:hAnsi="Times New Roman" w:cs="Times New Roman"/>
        </w:rPr>
        <w:t xml:space="preserve">Financial performance </w:t>
      </w:r>
      <w:r w:rsidR="00845F10" w:rsidRPr="00680DA9">
        <w:rPr>
          <w:rFonts w:ascii="Times New Roman" w:hAnsi="Times New Roman" w:cs="Times New Roman"/>
        </w:rPr>
        <w:t xml:space="preserve">(KQTC) </w:t>
      </w:r>
      <w:r w:rsidRPr="00680DA9">
        <w:rPr>
          <w:rFonts w:ascii="Times New Roman" w:hAnsi="Times New Roman" w:cs="Times New Roman"/>
        </w:rPr>
        <w:t>receives the highest scores, particularly in profit margins. This suggests that firms remain profitable, although the potential influence of transfer pricing practices cannot be ruled out.</w:t>
      </w:r>
    </w:p>
    <w:p w14:paraId="424174F4" w14:textId="722A4F15" w:rsidR="00825989" w:rsidRPr="00680DA9" w:rsidRDefault="00825989" w:rsidP="0086331D">
      <w:pPr>
        <w:numPr>
          <w:ilvl w:val="0"/>
          <w:numId w:val="30"/>
        </w:numPr>
        <w:spacing w:after="0" w:line="288" w:lineRule="auto"/>
        <w:ind w:left="0" w:firstLine="567"/>
        <w:jc w:val="both"/>
        <w:rPr>
          <w:rFonts w:ascii="Times New Roman" w:hAnsi="Times New Roman" w:cs="Times New Roman"/>
        </w:rPr>
      </w:pPr>
      <w:r w:rsidRPr="00680DA9">
        <w:rPr>
          <w:rFonts w:ascii="Times New Roman" w:hAnsi="Times New Roman" w:cs="Times New Roman"/>
        </w:rPr>
        <w:t>Market performance</w:t>
      </w:r>
      <w:r w:rsidR="00845F10" w:rsidRPr="00680DA9">
        <w:rPr>
          <w:rFonts w:ascii="Times New Roman" w:hAnsi="Times New Roman" w:cs="Times New Roman"/>
        </w:rPr>
        <w:t xml:space="preserve"> (KQTT)</w:t>
      </w:r>
      <w:r w:rsidRPr="00680DA9">
        <w:rPr>
          <w:rFonts w:ascii="Times New Roman" w:hAnsi="Times New Roman" w:cs="Times New Roman"/>
        </w:rPr>
        <w:t xml:space="preserve"> is rated the weakest. Limited market penetration and low customer satisfaction reflect inadequate brand positioning and insufficient development of distribution channels.</w:t>
      </w:r>
    </w:p>
    <w:p w14:paraId="36161383"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4.4 Survey Findings and Evaluation of the Model of Factors Influencing Public-Sector Cooperation</w:t>
      </w:r>
    </w:p>
    <w:p w14:paraId="07F7540C" w14:textId="77777777" w:rsidR="00825989" w:rsidRPr="00680DA9" w:rsidRDefault="00825989" w:rsidP="00680DA9">
      <w:pPr>
        <w:spacing w:after="0" w:line="288" w:lineRule="auto"/>
        <w:jc w:val="both"/>
        <w:rPr>
          <w:rFonts w:ascii="Times New Roman" w:hAnsi="Times New Roman" w:cs="Times New Roman"/>
        </w:rPr>
      </w:pPr>
      <w:r w:rsidRPr="00680DA9">
        <w:rPr>
          <w:rFonts w:ascii="Times New Roman" w:hAnsi="Times New Roman" w:cs="Times New Roman"/>
          <w:b/>
          <w:bCs/>
        </w:rPr>
        <w:t>4.4.1 Descriptive Statistics of Influencing Factors</w:t>
      </w:r>
    </w:p>
    <w:p w14:paraId="36600077"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Based on a survey of 273 FDI enterprises, the perceived quality of cooperation-related factors is summarized as follows:</w:t>
      </w:r>
    </w:p>
    <w:p w14:paraId="1BFEA03C" w14:textId="24A971E3" w:rsidR="00825989" w:rsidRPr="00680DA9" w:rsidRDefault="00825989" w:rsidP="0086331D">
      <w:pPr>
        <w:numPr>
          <w:ilvl w:val="0"/>
          <w:numId w:val="31"/>
        </w:numPr>
        <w:spacing w:after="0" w:line="288" w:lineRule="auto"/>
        <w:ind w:left="0" w:firstLine="567"/>
        <w:jc w:val="both"/>
        <w:rPr>
          <w:rFonts w:ascii="Times New Roman" w:hAnsi="Times New Roman" w:cs="Times New Roman"/>
        </w:rPr>
      </w:pPr>
      <w:r w:rsidRPr="00680DA9">
        <w:rPr>
          <w:rFonts w:ascii="Times New Roman" w:hAnsi="Times New Roman" w:cs="Times New Roman"/>
        </w:rPr>
        <w:t xml:space="preserve">Cooperative leadership </w:t>
      </w:r>
      <w:r w:rsidR="00845F10" w:rsidRPr="00680DA9">
        <w:rPr>
          <w:rFonts w:ascii="Times New Roman" w:hAnsi="Times New Roman" w:cs="Times New Roman"/>
        </w:rPr>
        <w:t xml:space="preserve">(LĐ) </w:t>
      </w:r>
      <w:r w:rsidRPr="00680DA9">
        <w:rPr>
          <w:rFonts w:ascii="Times New Roman" w:hAnsi="Times New Roman" w:cs="Times New Roman"/>
        </w:rPr>
        <w:t>is rated lowest (mean ~2.6), especially regarding responsiveness and practical support, indicating a gap between strategic direction and implementation.</w:t>
      </w:r>
    </w:p>
    <w:p w14:paraId="1255F0D2" w14:textId="17CF99C9" w:rsidR="00825989" w:rsidRPr="00680DA9" w:rsidRDefault="00825989" w:rsidP="0086331D">
      <w:pPr>
        <w:numPr>
          <w:ilvl w:val="0"/>
          <w:numId w:val="31"/>
        </w:numPr>
        <w:spacing w:after="0" w:line="288" w:lineRule="auto"/>
        <w:ind w:left="0" w:firstLine="567"/>
        <w:jc w:val="both"/>
        <w:rPr>
          <w:rFonts w:ascii="Times New Roman" w:hAnsi="Times New Roman" w:cs="Times New Roman"/>
        </w:rPr>
      </w:pPr>
      <w:r w:rsidRPr="00680DA9">
        <w:rPr>
          <w:rFonts w:ascii="Times New Roman" w:hAnsi="Times New Roman" w:cs="Times New Roman"/>
        </w:rPr>
        <w:t xml:space="preserve">Financial resources </w:t>
      </w:r>
      <w:r w:rsidR="00845F10" w:rsidRPr="00680DA9">
        <w:rPr>
          <w:rFonts w:ascii="Times New Roman" w:hAnsi="Times New Roman" w:cs="Times New Roman"/>
        </w:rPr>
        <w:t xml:space="preserve">(TC) </w:t>
      </w:r>
      <w:r w:rsidRPr="00680DA9">
        <w:rPr>
          <w:rFonts w:ascii="Times New Roman" w:hAnsi="Times New Roman" w:cs="Times New Roman"/>
        </w:rPr>
        <w:t>are considered transparent but insufficiently flexible in real-world application, limiting the effectiveness of FDI support.</w:t>
      </w:r>
    </w:p>
    <w:p w14:paraId="060465A9" w14:textId="0FBD4860" w:rsidR="00825989" w:rsidRPr="00680DA9" w:rsidRDefault="00825989" w:rsidP="0086331D">
      <w:pPr>
        <w:numPr>
          <w:ilvl w:val="0"/>
          <w:numId w:val="31"/>
        </w:numPr>
        <w:spacing w:after="0" w:line="288" w:lineRule="auto"/>
        <w:ind w:left="0" w:firstLine="567"/>
        <w:jc w:val="both"/>
        <w:rPr>
          <w:rFonts w:ascii="Times New Roman" w:hAnsi="Times New Roman" w:cs="Times New Roman"/>
        </w:rPr>
      </w:pPr>
      <w:r w:rsidRPr="00680DA9">
        <w:rPr>
          <w:rFonts w:ascii="Times New Roman" w:hAnsi="Times New Roman" w:cs="Times New Roman"/>
        </w:rPr>
        <w:t xml:space="preserve">Administrative information </w:t>
      </w:r>
      <w:r w:rsidR="00845F10" w:rsidRPr="00680DA9">
        <w:rPr>
          <w:rFonts w:ascii="Times New Roman" w:hAnsi="Times New Roman" w:cs="Times New Roman"/>
        </w:rPr>
        <w:t xml:space="preserve">(TT) </w:t>
      </w:r>
      <w:r w:rsidRPr="00680DA9">
        <w:rPr>
          <w:rFonts w:ascii="Times New Roman" w:hAnsi="Times New Roman" w:cs="Times New Roman"/>
        </w:rPr>
        <w:t>scores well in terms of accuracy and timeliness but does not fully meet the in-depth needs of enterprises, pointing to a need for content improvement.</w:t>
      </w:r>
    </w:p>
    <w:p w14:paraId="71BCAECD" w14:textId="4B10984D" w:rsidR="00825989" w:rsidRPr="00680DA9" w:rsidRDefault="00825989" w:rsidP="0086331D">
      <w:pPr>
        <w:numPr>
          <w:ilvl w:val="0"/>
          <w:numId w:val="31"/>
        </w:numPr>
        <w:spacing w:after="0" w:line="288" w:lineRule="auto"/>
        <w:ind w:left="0" w:firstLine="567"/>
        <w:jc w:val="both"/>
        <w:rPr>
          <w:rFonts w:ascii="Times New Roman" w:hAnsi="Times New Roman" w:cs="Times New Roman"/>
        </w:rPr>
      </w:pPr>
      <w:r w:rsidRPr="00680DA9">
        <w:rPr>
          <w:rFonts w:ascii="Times New Roman" w:hAnsi="Times New Roman" w:cs="Times New Roman"/>
        </w:rPr>
        <w:t xml:space="preserve">Public services </w:t>
      </w:r>
      <w:r w:rsidR="00845F10" w:rsidRPr="00680DA9">
        <w:rPr>
          <w:rFonts w:ascii="Times New Roman" w:hAnsi="Times New Roman" w:cs="Times New Roman"/>
        </w:rPr>
        <w:t xml:space="preserve">(DV) </w:t>
      </w:r>
      <w:r w:rsidRPr="00680DA9">
        <w:rPr>
          <w:rFonts w:ascii="Times New Roman" w:hAnsi="Times New Roman" w:cs="Times New Roman"/>
        </w:rPr>
        <w:t>receive the highest ratings, thanks to administrative reform efforts. However, inconsistencies in service quality still result in uneven investment experiences.</w:t>
      </w:r>
    </w:p>
    <w:p w14:paraId="61D98144" w14:textId="77777777" w:rsidR="00825989" w:rsidRPr="00680DA9" w:rsidRDefault="00825989" w:rsidP="00680DA9">
      <w:pPr>
        <w:spacing w:after="0" w:line="288" w:lineRule="auto"/>
        <w:jc w:val="both"/>
        <w:rPr>
          <w:rFonts w:ascii="Times New Roman" w:hAnsi="Times New Roman" w:cs="Times New Roman"/>
        </w:rPr>
      </w:pPr>
      <w:r w:rsidRPr="00680DA9">
        <w:rPr>
          <w:rFonts w:ascii="Times New Roman" w:hAnsi="Times New Roman" w:cs="Times New Roman"/>
          <w:b/>
          <w:bCs/>
        </w:rPr>
        <w:t>4.4.2 Measurement Model Evaluation</w:t>
      </w:r>
    </w:p>
    <w:p w14:paraId="7041025D"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The measurement model is validated using the PLS-SEM approach. All scales used in the study meet the required standards for academic rigor and measurement reliability.</w:t>
      </w:r>
    </w:p>
    <w:p w14:paraId="0904A2DF" w14:textId="77777777" w:rsidR="00825989" w:rsidRPr="00680DA9" w:rsidRDefault="00825989" w:rsidP="0086331D">
      <w:pPr>
        <w:numPr>
          <w:ilvl w:val="0"/>
          <w:numId w:val="32"/>
        </w:numPr>
        <w:spacing w:after="0" w:line="288" w:lineRule="auto"/>
        <w:ind w:left="0" w:firstLine="567"/>
        <w:jc w:val="both"/>
        <w:rPr>
          <w:rFonts w:ascii="Times New Roman" w:hAnsi="Times New Roman" w:cs="Times New Roman"/>
        </w:rPr>
      </w:pPr>
      <w:r w:rsidRPr="00680DA9">
        <w:rPr>
          <w:rFonts w:ascii="Times New Roman" w:hAnsi="Times New Roman" w:cs="Times New Roman"/>
        </w:rPr>
        <w:lastRenderedPageBreak/>
        <w:t>Outer loadings: Variables failing to meet threshold values were selectively removed to streamline the model. Most remaining items have loadings greater than 0.7, indicating strong construct alignment.</w:t>
      </w:r>
    </w:p>
    <w:p w14:paraId="11E90CDF" w14:textId="77777777" w:rsidR="00825989" w:rsidRPr="00680DA9" w:rsidRDefault="00825989" w:rsidP="0086331D">
      <w:pPr>
        <w:numPr>
          <w:ilvl w:val="0"/>
          <w:numId w:val="32"/>
        </w:numPr>
        <w:spacing w:after="0" w:line="288" w:lineRule="auto"/>
        <w:ind w:left="0" w:firstLine="567"/>
        <w:jc w:val="both"/>
        <w:rPr>
          <w:rFonts w:ascii="Times New Roman" w:hAnsi="Times New Roman" w:cs="Times New Roman"/>
        </w:rPr>
      </w:pPr>
      <w:r w:rsidRPr="00680DA9">
        <w:rPr>
          <w:rFonts w:ascii="Times New Roman" w:hAnsi="Times New Roman" w:cs="Times New Roman"/>
        </w:rPr>
        <w:t>Reliability: All factor groups achieve Cronbach’s Alpha and Composite Reliability scores above 0.7.</w:t>
      </w:r>
    </w:p>
    <w:p w14:paraId="349F81E8" w14:textId="77777777" w:rsidR="00825989" w:rsidRPr="00680DA9" w:rsidRDefault="00825989" w:rsidP="0086331D">
      <w:pPr>
        <w:numPr>
          <w:ilvl w:val="0"/>
          <w:numId w:val="32"/>
        </w:numPr>
        <w:spacing w:after="0" w:line="288" w:lineRule="auto"/>
        <w:ind w:left="0" w:firstLine="567"/>
        <w:jc w:val="both"/>
        <w:rPr>
          <w:rFonts w:ascii="Times New Roman" w:hAnsi="Times New Roman" w:cs="Times New Roman"/>
        </w:rPr>
      </w:pPr>
      <w:r w:rsidRPr="00680DA9">
        <w:rPr>
          <w:rFonts w:ascii="Times New Roman" w:hAnsi="Times New Roman" w:cs="Times New Roman"/>
        </w:rPr>
        <w:t>Convergent validity: Average Variance Extracted (AVE) values exceed 0.5 for all factor groups, with some exceeding 0.7.</w:t>
      </w:r>
    </w:p>
    <w:p w14:paraId="66477247" w14:textId="77777777" w:rsidR="00825989" w:rsidRPr="00680DA9" w:rsidRDefault="00825989" w:rsidP="0086331D">
      <w:pPr>
        <w:numPr>
          <w:ilvl w:val="0"/>
          <w:numId w:val="32"/>
        </w:numPr>
        <w:spacing w:after="0" w:line="288" w:lineRule="auto"/>
        <w:ind w:left="0" w:firstLine="567"/>
        <w:jc w:val="both"/>
        <w:rPr>
          <w:rFonts w:ascii="Times New Roman" w:hAnsi="Times New Roman" w:cs="Times New Roman"/>
        </w:rPr>
      </w:pPr>
      <w:r w:rsidRPr="00680DA9">
        <w:rPr>
          <w:rFonts w:ascii="Times New Roman" w:hAnsi="Times New Roman" w:cs="Times New Roman"/>
        </w:rPr>
        <w:t>Discriminant validity: Both the Fornell-Larcker criterion and HTMT values satisfy requirements, with HTMT values below 0.85.</w:t>
      </w:r>
    </w:p>
    <w:p w14:paraId="52FBEEDF" w14:textId="29D50896" w:rsidR="0082598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4.4.3 Structural Model Evaluation</w:t>
      </w:r>
    </w:p>
    <w:p w14:paraId="6CB7355C" w14:textId="37B44E71" w:rsidR="00DE2B6D" w:rsidRDefault="00DE2B6D" w:rsidP="00DE2B6D">
      <w:pPr>
        <w:spacing w:after="0" w:line="288"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32D5EE5A" wp14:editId="7C0E8D65">
            <wp:extent cx="3121660" cy="25241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1660" cy="2524125"/>
                    </a:xfrm>
                    <a:prstGeom prst="rect">
                      <a:avLst/>
                    </a:prstGeom>
                    <a:noFill/>
                  </pic:spPr>
                </pic:pic>
              </a:graphicData>
            </a:graphic>
          </wp:inline>
        </w:drawing>
      </w:r>
    </w:p>
    <w:p w14:paraId="161434DC" w14:textId="203C8E47" w:rsidR="00DE2B6D" w:rsidRDefault="00DE2B6D" w:rsidP="00680DA9">
      <w:pPr>
        <w:spacing w:after="0" w:line="288" w:lineRule="auto"/>
        <w:jc w:val="both"/>
        <w:rPr>
          <w:rFonts w:ascii="Times New Roman" w:hAnsi="Times New Roman" w:cs="Times New Roman"/>
          <w:b/>
          <w:bCs/>
        </w:rPr>
      </w:pPr>
    </w:p>
    <w:p w14:paraId="4E2AEFAA" w14:textId="6E263C19" w:rsidR="00DE2B6D" w:rsidRDefault="00983919" w:rsidP="00983919">
      <w:pPr>
        <w:spacing w:after="0" w:line="288" w:lineRule="auto"/>
        <w:jc w:val="center"/>
        <w:rPr>
          <w:rFonts w:ascii="Times New Roman" w:hAnsi="Times New Roman" w:cs="Times New Roman"/>
        </w:rPr>
      </w:pPr>
      <w:r w:rsidRPr="00983919">
        <w:rPr>
          <w:rFonts w:ascii="Times New Roman" w:hAnsi="Times New Roman" w:cs="Times New Roman"/>
        </w:rPr>
        <w:t>Figure 4.1: Structural model testing results</w:t>
      </w:r>
    </w:p>
    <w:p w14:paraId="2607D35B"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4.4.3.1 Model Fit Assessment Using R-Square and f-Square</w:t>
      </w:r>
    </w:p>
    <w:p w14:paraId="15440495" w14:textId="01AA7A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The results show that cooperation effectiveness (HQHT) is well explained by the input factors, with an R² value of 0.612. However, the explanatory power of CE for market performance (R² = 0.199) and production performance (R² = 0.281) remains modest.</w:t>
      </w:r>
    </w:p>
    <w:p w14:paraId="6D707648" w14:textId="1884863C"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 xml:space="preserve">In terms of effect size, HQHT has a strong impact on financial performance (f² = 0.563) and production performance (f² = 0.391), while </w:t>
      </w:r>
      <w:r w:rsidRPr="00680DA9">
        <w:rPr>
          <w:rFonts w:ascii="Times New Roman" w:hAnsi="Times New Roman" w:cs="Times New Roman"/>
        </w:rPr>
        <w:lastRenderedPageBreak/>
        <w:t>its effect on market performance is moderate (f² = 0.248). Among the input factors, cooperative leadership</w:t>
      </w:r>
      <w:r w:rsidR="00846B04" w:rsidRPr="00680DA9">
        <w:rPr>
          <w:rFonts w:ascii="Times New Roman" w:hAnsi="Times New Roman" w:cs="Times New Roman"/>
        </w:rPr>
        <w:t xml:space="preserve"> (LĐ)</w:t>
      </w:r>
      <w:r w:rsidRPr="00680DA9">
        <w:rPr>
          <w:rFonts w:ascii="Times New Roman" w:hAnsi="Times New Roman" w:cs="Times New Roman"/>
        </w:rPr>
        <w:t xml:space="preserve"> exerts the strongest influence on CE (f² = 0.391), whereas financial resources</w:t>
      </w:r>
      <w:r w:rsidR="00846B04" w:rsidRPr="00680DA9">
        <w:rPr>
          <w:rFonts w:ascii="Times New Roman" w:hAnsi="Times New Roman" w:cs="Times New Roman"/>
        </w:rPr>
        <w:t xml:space="preserve"> (TC)</w:t>
      </w:r>
      <w:r w:rsidRPr="00680DA9">
        <w:rPr>
          <w:rFonts w:ascii="Times New Roman" w:hAnsi="Times New Roman" w:cs="Times New Roman"/>
        </w:rPr>
        <w:t>, information</w:t>
      </w:r>
      <w:r w:rsidR="00846B04" w:rsidRPr="00680DA9">
        <w:rPr>
          <w:rFonts w:ascii="Times New Roman" w:hAnsi="Times New Roman" w:cs="Times New Roman"/>
        </w:rPr>
        <w:t xml:space="preserve"> (TT)</w:t>
      </w:r>
      <w:r w:rsidRPr="00680DA9">
        <w:rPr>
          <w:rFonts w:ascii="Times New Roman" w:hAnsi="Times New Roman" w:cs="Times New Roman"/>
        </w:rPr>
        <w:t xml:space="preserve">, and public services </w:t>
      </w:r>
      <w:r w:rsidR="00846B04" w:rsidRPr="00680DA9">
        <w:rPr>
          <w:rFonts w:ascii="Times New Roman" w:hAnsi="Times New Roman" w:cs="Times New Roman"/>
        </w:rPr>
        <w:t xml:space="preserve">(DV) </w:t>
      </w:r>
      <w:r w:rsidRPr="00680DA9">
        <w:rPr>
          <w:rFonts w:ascii="Times New Roman" w:hAnsi="Times New Roman" w:cs="Times New Roman"/>
        </w:rPr>
        <w:t>all have weak effects (f² &lt; 0.15).</w:t>
      </w:r>
    </w:p>
    <w:p w14:paraId="7884AA68"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4.4.3.2 Multicollinearity Assessment</w:t>
      </w:r>
    </w:p>
    <w:p w14:paraId="148A5F1B" w14:textId="77777777" w:rsidR="00825989" w:rsidRPr="00680DA9" w:rsidRDefault="00825989" w:rsidP="0086331D">
      <w:pPr>
        <w:spacing w:after="0" w:line="288" w:lineRule="auto"/>
        <w:ind w:firstLine="567"/>
        <w:jc w:val="both"/>
        <w:rPr>
          <w:rFonts w:ascii="Times New Roman" w:hAnsi="Times New Roman" w:cs="Times New Roman"/>
        </w:rPr>
      </w:pPr>
      <w:r w:rsidRPr="00680DA9">
        <w:rPr>
          <w:rFonts w:ascii="Times New Roman" w:hAnsi="Times New Roman" w:cs="Times New Roman"/>
        </w:rPr>
        <w:t>All Variance Inflation Factor (VIF) values are below the threshold of 5, indicating that the model does not suffer from multicollinearity issues. This ensures the stability and reliability of the estimated path coefficients.</w:t>
      </w:r>
    </w:p>
    <w:p w14:paraId="1693B917" w14:textId="77777777" w:rsidR="00825989"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4.4.3.3 Hypothesis Testing</w:t>
      </w:r>
    </w:p>
    <w:p w14:paraId="0EB5851F" w14:textId="77777777" w:rsidR="00983919" w:rsidRDefault="00983919" w:rsidP="00680DA9">
      <w:pPr>
        <w:spacing w:after="0" w:line="288" w:lineRule="auto"/>
        <w:jc w:val="both"/>
        <w:rPr>
          <w:rFonts w:ascii="Times New Roman" w:hAnsi="Times New Roman" w:cs="Times New Roman"/>
          <w:b/>
          <w:bCs/>
        </w:rPr>
      </w:pPr>
    </w:p>
    <w:p w14:paraId="7D5608C1" w14:textId="38F79FAD" w:rsidR="000B5E9C" w:rsidRPr="00680DA9" w:rsidRDefault="00825989" w:rsidP="00680DA9">
      <w:pPr>
        <w:spacing w:after="0" w:line="288" w:lineRule="auto"/>
        <w:jc w:val="both"/>
        <w:rPr>
          <w:rFonts w:ascii="Times New Roman" w:hAnsi="Times New Roman" w:cs="Times New Roman"/>
          <w:b/>
          <w:bCs/>
        </w:rPr>
      </w:pPr>
      <w:r w:rsidRPr="00680DA9">
        <w:rPr>
          <w:rFonts w:ascii="Times New Roman" w:hAnsi="Times New Roman" w:cs="Times New Roman"/>
          <w:b/>
          <w:bCs/>
        </w:rPr>
        <w:t>H1 – Effects of Input Factors on Cooperation Effectiveness</w:t>
      </w:r>
    </w:p>
    <w:p w14:paraId="31C50C8E" w14:textId="1D9D287E" w:rsidR="00825989" w:rsidRPr="0086331D" w:rsidRDefault="000B5E9C" w:rsidP="00680DA9">
      <w:pPr>
        <w:spacing w:after="0" w:line="288" w:lineRule="auto"/>
        <w:jc w:val="center"/>
        <w:rPr>
          <w:rFonts w:ascii="Times New Roman" w:hAnsi="Times New Roman" w:cs="Times New Roman"/>
          <w:b/>
        </w:rPr>
      </w:pPr>
      <w:r w:rsidRPr="0086331D">
        <w:rPr>
          <w:rFonts w:ascii="Times New Roman" w:hAnsi="Times New Roman" w:cs="Times New Roman"/>
          <w:b/>
        </w:rPr>
        <w:t>Table 4.1: Hypothesis Testing Results for H1</w:t>
      </w:r>
    </w:p>
    <w:tbl>
      <w:tblPr>
        <w:tblW w:w="7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741"/>
        <w:gridCol w:w="958"/>
        <w:gridCol w:w="958"/>
        <w:gridCol w:w="958"/>
        <w:gridCol w:w="1328"/>
      </w:tblGrid>
      <w:tr w:rsidR="000B5E9C" w:rsidRPr="00680DA9" w14:paraId="1150B7A8" w14:textId="77777777" w:rsidTr="0086331D">
        <w:trPr>
          <w:trHeight w:val="354"/>
          <w:jc w:val="center"/>
        </w:trPr>
        <w:tc>
          <w:tcPr>
            <w:tcW w:w="1375" w:type="dxa"/>
            <w:shd w:val="clear" w:color="auto" w:fill="auto"/>
            <w:vAlign w:val="center"/>
            <w:hideMark/>
          </w:tcPr>
          <w:p w14:paraId="2ECC5BFF"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Hypothesis</w:t>
            </w:r>
          </w:p>
        </w:tc>
        <w:tc>
          <w:tcPr>
            <w:tcW w:w="1806" w:type="dxa"/>
            <w:shd w:val="clear" w:color="auto" w:fill="auto"/>
            <w:vAlign w:val="center"/>
            <w:hideMark/>
          </w:tcPr>
          <w:p w14:paraId="70F2088C"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Path</w:t>
            </w:r>
          </w:p>
        </w:tc>
        <w:tc>
          <w:tcPr>
            <w:tcW w:w="976" w:type="dxa"/>
            <w:shd w:val="clear" w:color="auto" w:fill="auto"/>
            <w:vAlign w:val="center"/>
            <w:hideMark/>
          </w:tcPr>
          <w:p w14:paraId="103EC492"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β</w:t>
            </w:r>
          </w:p>
        </w:tc>
        <w:tc>
          <w:tcPr>
            <w:tcW w:w="976" w:type="dxa"/>
            <w:shd w:val="clear" w:color="auto" w:fill="auto"/>
            <w:vAlign w:val="center"/>
            <w:hideMark/>
          </w:tcPr>
          <w:p w14:paraId="5307C31E"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t</w:t>
            </w:r>
          </w:p>
        </w:tc>
        <w:tc>
          <w:tcPr>
            <w:tcW w:w="976" w:type="dxa"/>
            <w:shd w:val="clear" w:color="auto" w:fill="auto"/>
            <w:vAlign w:val="center"/>
            <w:hideMark/>
          </w:tcPr>
          <w:p w14:paraId="6BD54AEF"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p</w:t>
            </w:r>
          </w:p>
        </w:tc>
        <w:tc>
          <w:tcPr>
            <w:tcW w:w="1202" w:type="dxa"/>
            <w:shd w:val="clear" w:color="auto" w:fill="auto"/>
            <w:vAlign w:val="center"/>
            <w:hideMark/>
          </w:tcPr>
          <w:p w14:paraId="70A8A862" w14:textId="77777777"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Conclusion</w:t>
            </w:r>
          </w:p>
        </w:tc>
      </w:tr>
      <w:tr w:rsidR="000B5E9C" w:rsidRPr="00680DA9" w14:paraId="783D399C" w14:textId="77777777" w:rsidTr="0086331D">
        <w:trPr>
          <w:trHeight w:val="354"/>
          <w:jc w:val="center"/>
        </w:trPr>
        <w:tc>
          <w:tcPr>
            <w:tcW w:w="1375" w:type="dxa"/>
            <w:shd w:val="clear" w:color="auto" w:fill="auto"/>
            <w:vAlign w:val="center"/>
            <w:hideMark/>
          </w:tcPr>
          <w:p w14:paraId="60A26BD7"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H1.1</w:t>
            </w:r>
          </w:p>
        </w:tc>
        <w:tc>
          <w:tcPr>
            <w:tcW w:w="1806" w:type="dxa"/>
            <w:shd w:val="clear" w:color="auto" w:fill="auto"/>
            <w:vAlign w:val="center"/>
            <w:hideMark/>
          </w:tcPr>
          <w:p w14:paraId="520FFFB4"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LD → HQHT</w:t>
            </w:r>
          </w:p>
        </w:tc>
        <w:tc>
          <w:tcPr>
            <w:tcW w:w="976" w:type="dxa"/>
            <w:shd w:val="clear" w:color="auto" w:fill="auto"/>
            <w:vAlign w:val="center"/>
            <w:hideMark/>
          </w:tcPr>
          <w:p w14:paraId="4AD18C1C"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0.49</w:t>
            </w:r>
          </w:p>
        </w:tc>
        <w:tc>
          <w:tcPr>
            <w:tcW w:w="976" w:type="dxa"/>
            <w:shd w:val="clear" w:color="auto" w:fill="auto"/>
            <w:vAlign w:val="center"/>
            <w:hideMark/>
          </w:tcPr>
          <w:p w14:paraId="63F8E157"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7.098</w:t>
            </w:r>
          </w:p>
        </w:tc>
        <w:tc>
          <w:tcPr>
            <w:tcW w:w="976" w:type="dxa"/>
            <w:shd w:val="clear" w:color="auto" w:fill="auto"/>
            <w:vAlign w:val="center"/>
            <w:hideMark/>
          </w:tcPr>
          <w:p w14:paraId="5DE9B845"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w:t>
            </w:r>
          </w:p>
        </w:tc>
        <w:tc>
          <w:tcPr>
            <w:tcW w:w="1202" w:type="dxa"/>
            <w:shd w:val="clear" w:color="auto" w:fill="auto"/>
            <w:vAlign w:val="center"/>
            <w:hideMark/>
          </w:tcPr>
          <w:p w14:paraId="6A4F1DF5"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Significant</w:t>
            </w:r>
          </w:p>
        </w:tc>
      </w:tr>
      <w:tr w:rsidR="000B5E9C" w:rsidRPr="00680DA9" w14:paraId="7F4881BC" w14:textId="77777777" w:rsidTr="0086331D">
        <w:trPr>
          <w:trHeight w:val="354"/>
          <w:jc w:val="center"/>
        </w:trPr>
        <w:tc>
          <w:tcPr>
            <w:tcW w:w="1375" w:type="dxa"/>
            <w:shd w:val="clear" w:color="auto" w:fill="auto"/>
            <w:vAlign w:val="center"/>
            <w:hideMark/>
          </w:tcPr>
          <w:p w14:paraId="5FD80E4E"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H1.2</w:t>
            </w:r>
          </w:p>
        </w:tc>
        <w:tc>
          <w:tcPr>
            <w:tcW w:w="1806" w:type="dxa"/>
            <w:shd w:val="clear" w:color="auto" w:fill="auto"/>
            <w:vAlign w:val="center"/>
            <w:hideMark/>
          </w:tcPr>
          <w:p w14:paraId="7EA9B141"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TC → HQHT</w:t>
            </w:r>
          </w:p>
        </w:tc>
        <w:tc>
          <w:tcPr>
            <w:tcW w:w="976" w:type="dxa"/>
            <w:shd w:val="clear" w:color="auto" w:fill="auto"/>
            <w:vAlign w:val="center"/>
            <w:hideMark/>
          </w:tcPr>
          <w:p w14:paraId="4F021288"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0.187</w:t>
            </w:r>
          </w:p>
        </w:tc>
        <w:tc>
          <w:tcPr>
            <w:tcW w:w="976" w:type="dxa"/>
            <w:shd w:val="clear" w:color="auto" w:fill="auto"/>
            <w:vAlign w:val="center"/>
            <w:hideMark/>
          </w:tcPr>
          <w:p w14:paraId="1D8DD86E"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3.647</w:t>
            </w:r>
          </w:p>
        </w:tc>
        <w:tc>
          <w:tcPr>
            <w:tcW w:w="976" w:type="dxa"/>
            <w:shd w:val="clear" w:color="auto" w:fill="auto"/>
            <w:vAlign w:val="center"/>
            <w:hideMark/>
          </w:tcPr>
          <w:p w14:paraId="65B4B273"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w:t>
            </w:r>
          </w:p>
        </w:tc>
        <w:tc>
          <w:tcPr>
            <w:tcW w:w="1202" w:type="dxa"/>
            <w:shd w:val="clear" w:color="auto" w:fill="auto"/>
            <w:vAlign w:val="center"/>
            <w:hideMark/>
          </w:tcPr>
          <w:p w14:paraId="602ED259"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Significant</w:t>
            </w:r>
          </w:p>
        </w:tc>
      </w:tr>
      <w:tr w:rsidR="000B5E9C" w:rsidRPr="00680DA9" w14:paraId="31E30F5F" w14:textId="77777777" w:rsidTr="0086331D">
        <w:trPr>
          <w:trHeight w:val="354"/>
          <w:jc w:val="center"/>
        </w:trPr>
        <w:tc>
          <w:tcPr>
            <w:tcW w:w="1375" w:type="dxa"/>
            <w:shd w:val="clear" w:color="auto" w:fill="auto"/>
            <w:vAlign w:val="center"/>
            <w:hideMark/>
          </w:tcPr>
          <w:p w14:paraId="1BA60E99"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H1.3</w:t>
            </w:r>
          </w:p>
        </w:tc>
        <w:tc>
          <w:tcPr>
            <w:tcW w:w="1806" w:type="dxa"/>
            <w:shd w:val="clear" w:color="auto" w:fill="auto"/>
            <w:vAlign w:val="center"/>
            <w:hideMark/>
          </w:tcPr>
          <w:p w14:paraId="4C8ABC74"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TT → HQHT</w:t>
            </w:r>
          </w:p>
        </w:tc>
        <w:tc>
          <w:tcPr>
            <w:tcW w:w="976" w:type="dxa"/>
            <w:shd w:val="clear" w:color="auto" w:fill="auto"/>
            <w:vAlign w:val="center"/>
            <w:hideMark/>
          </w:tcPr>
          <w:p w14:paraId="016C82D0"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0.125</w:t>
            </w:r>
          </w:p>
        </w:tc>
        <w:tc>
          <w:tcPr>
            <w:tcW w:w="976" w:type="dxa"/>
            <w:shd w:val="clear" w:color="auto" w:fill="auto"/>
            <w:vAlign w:val="center"/>
            <w:hideMark/>
          </w:tcPr>
          <w:p w14:paraId="3AE322C8"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1.764</w:t>
            </w:r>
          </w:p>
        </w:tc>
        <w:tc>
          <w:tcPr>
            <w:tcW w:w="976" w:type="dxa"/>
            <w:shd w:val="clear" w:color="auto" w:fill="auto"/>
            <w:vAlign w:val="center"/>
            <w:hideMark/>
          </w:tcPr>
          <w:p w14:paraId="36BA157F"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0.078</w:t>
            </w:r>
          </w:p>
        </w:tc>
        <w:tc>
          <w:tcPr>
            <w:tcW w:w="1202" w:type="dxa"/>
            <w:shd w:val="clear" w:color="auto" w:fill="auto"/>
            <w:vAlign w:val="center"/>
            <w:hideMark/>
          </w:tcPr>
          <w:p w14:paraId="1BD768FA"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Insignificant</w:t>
            </w:r>
          </w:p>
        </w:tc>
      </w:tr>
      <w:tr w:rsidR="000B5E9C" w:rsidRPr="00680DA9" w14:paraId="1A02BF61" w14:textId="77777777" w:rsidTr="0086331D">
        <w:trPr>
          <w:trHeight w:val="354"/>
          <w:jc w:val="center"/>
        </w:trPr>
        <w:tc>
          <w:tcPr>
            <w:tcW w:w="1375" w:type="dxa"/>
            <w:shd w:val="clear" w:color="auto" w:fill="auto"/>
            <w:vAlign w:val="center"/>
            <w:hideMark/>
          </w:tcPr>
          <w:p w14:paraId="6ED16D1A"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H1.4</w:t>
            </w:r>
          </w:p>
        </w:tc>
        <w:tc>
          <w:tcPr>
            <w:tcW w:w="1806" w:type="dxa"/>
            <w:shd w:val="clear" w:color="auto" w:fill="auto"/>
            <w:vAlign w:val="center"/>
            <w:hideMark/>
          </w:tcPr>
          <w:p w14:paraId="7353641F"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DV → HQHT</w:t>
            </w:r>
          </w:p>
        </w:tc>
        <w:tc>
          <w:tcPr>
            <w:tcW w:w="976" w:type="dxa"/>
            <w:shd w:val="clear" w:color="auto" w:fill="auto"/>
            <w:vAlign w:val="center"/>
            <w:hideMark/>
          </w:tcPr>
          <w:p w14:paraId="6134E5D5"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0.195</w:t>
            </w:r>
          </w:p>
        </w:tc>
        <w:tc>
          <w:tcPr>
            <w:tcW w:w="976" w:type="dxa"/>
            <w:shd w:val="clear" w:color="auto" w:fill="auto"/>
            <w:vAlign w:val="center"/>
            <w:hideMark/>
          </w:tcPr>
          <w:p w14:paraId="4561FDDC"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3.191</w:t>
            </w:r>
          </w:p>
        </w:tc>
        <w:tc>
          <w:tcPr>
            <w:tcW w:w="976" w:type="dxa"/>
            <w:shd w:val="clear" w:color="auto" w:fill="auto"/>
            <w:vAlign w:val="center"/>
            <w:hideMark/>
          </w:tcPr>
          <w:p w14:paraId="5B54C6D3"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0.001</w:t>
            </w:r>
          </w:p>
        </w:tc>
        <w:tc>
          <w:tcPr>
            <w:tcW w:w="1202" w:type="dxa"/>
            <w:shd w:val="clear" w:color="auto" w:fill="auto"/>
            <w:vAlign w:val="center"/>
            <w:hideMark/>
          </w:tcPr>
          <w:p w14:paraId="5E5C67B0"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Significant</w:t>
            </w:r>
          </w:p>
        </w:tc>
      </w:tr>
    </w:tbl>
    <w:p w14:paraId="42F85E18" w14:textId="2639097F" w:rsidR="000B5E9C" w:rsidRPr="00680DA9" w:rsidRDefault="000B5E9C" w:rsidP="00680DA9">
      <w:pPr>
        <w:spacing w:after="0" w:line="288" w:lineRule="auto"/>
        <w:jc w:val="right"/>
        <w:rPr>
          <w:rFonts w:ascii="Times New Roman" w:hAnsi="Times New Roman" w:cs="Times New Roman"/>
          <w:i/>
          <w:iCs/>
        </w:rPr>
      </w:pPr>
      <w:r w:rsidRPr="00680DA9">
        <w:rPr>
          <w:rFonts w:ascii="Times New Roman" w:hAnsi="Times New Roman" w:cs="Times New Roman"/>
          <w:i/>
          <w:iCs/>
        </w:rPr>
        <w:t>Source: Compiled by the author from SPSS 21 outcome</w:t>
      </w:r>
    </w:p>
    <w:p w14:paraId="296C409D" w14:textId="77777777" w:rsidR="00983919" w:rsidRDefault="00983919" w:rsidP="00680DA9">
      <w:pPr>
        <w:keepLines/>
        <w:suppressLineNumbers/>
        <w:spacing w:after="0" w:line="288" w:lineRule="auto"/>
        <w:ind w:right="-86"/>
        <w:jc w:val="both"/>
        <w:rPr>
          <w:rFonts w:ascii="Times New Roman" w:hAnsi="Times New Roman" w:cs="Times New Roman"/>
          <w:b/>
          <w:bCs/>
        </w:rPr>
      </w:pPr>
    </w:p>
    <w:p w14:paraId="1A045C94" w14:textId="6948D04E" w:rsidR="000B5E9C" w:rsidRPr="00680DA9" w:rsidRDefault="000B5E9C" w:rsidP="00680DA9">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H2 – The Impact of HQHT on Business Performance</w:t>
      </w:r>
    </w:p>
    <w:p w14:paraId="34606020" w14:textId="69A020FB" w:rsidR="000B5E9C" w:rsidRPr="00680DA9" w:rsidRDefault="000B5E9C" w:rsidP="00680DA9">
      <w:pPr>
        <w:keepLines/>
        <w:suppressLineNumbers/>
        <w:spacing w:after="0" w:line="288" w:lineRule="auto"/>
        <w:ind w:right="-86" w:firstLine="720"/>
        <w:jc w:val="both"/>
        <w:rPr>
          <w:rFonts w:ascii="Times New Roman" w:hAnsi="Times New Roman" w:cs="Times New Roman"/>
          <w:b/>
          <w:bCs/>
        </w:rPr>
      </w:pPr>
      <w:r w:rsidRPr="00680DA9">
        <w:rPr>
          <w:rFonts w:ascii="Times New Roman" w:hAnsi="Times New Roman" w:cs="Times New Roman"/>
          <w:b/>
          <w:bCs/>
        </w:rPr>
        <w:t>Table 4.2: Hypothesis Testing Results for H2</w:t>
      </w: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814"/>
        <w:gridCol w:w="711"/>
        <w:gridCol w:w="851"/>
        <w:gridCol w:w="701"/>
        <w:gridCol w:w="1412"/>
      </w:tblGrid>
      <w:tr w:rsidR="0086331D" w:rsidRPr="00680DA9" w14:paraId="369FB45B" w14:textId="77777777" w:rsidTr="0086331D">
        <w:trPr>
          <w:trHeight w:val="480"/>
          <w:jc w:val="center"/>
        </w:trPr>
        <w:tc>
          <w:tcPr>
            <w:tcW w:w="1583" w:type="dxa"/>
            <w:shd w:val="clear" w:color="auto" w:fill="auto"/>
            <w:noWrap/>
            <w:vAlign w:val="center"/>
          </w:tcPr>
          <w:p w14:paraId="31D315C6" w14:textId="34C41082" w:rsidR="000B5E9C" w:rsidRPr="00680DA9" w:rsidRDefault="000B5E9C" w:rsidP="00680DA9">
            <w:pPr>
              <w:spacing w:after="0" w:line="288" w:lineRule="auto"/>
              <w:jc w:val="center"/>
              <w:rPr>
                <w:rFonts w:ascii="Times New Roman" w:eastAsia="Times New Roman" w:hAnsi="Times New Roman" w:cs="Times New Roman"/>
                <w:b/>
                <w:bCs/>
                <w:color w:val="000000"/>
              </w:rPr>
            </w:pPr>
            <w:bookmarkStart w:id="0" w:name="_Hlk203717149"/>
            <w:r w:rsidRPr="00680DA9">
              <w:rPr>
                <w:rFonts w:ascii="Times New Roman" w:eastAsia="Times New Roman" w:hAnsi="Times New Roman" w:cs="Times New Roman"/>
                <w:b/>
                <w:bCs/>
                <w:color w:val="000000"/>
              </w:rPr>
              <w:t>Hypothesis</w:t>
            </w:r>
          </w:p>
        </w:tc>
        <w:tc>
          <w:tcPr>
            <w:tcW w:w="1814" w:type="dxa"/>
            <w:shd w:val="clear" w:color="auto" w:fill="auto"/>
            <w:noWrap/>
            <w:vAlign w:val="center"/>
          </w:tcPr>
          <w:p w14:paraId="09F71AC9" w14:textId="60BA158E"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Path</w:t>
            </w:r>
          </w:p>
        </w:tc>
        <w:tc>
          <w:tcPr>
            <w:tcW w:w="709" w:type="dxa"/>
            <w:shd w:val="clear" w:color="auto" w:fill="auto"/>
            <w:noWrap/>
            <w:vAlign w:val="center"/>
          </w:tcPr>
          <w:p w14:paraId="67CB39EE" w14:textId="5DD9C99E"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β</w:t>
            </w:r>
          </w:p>
        </w:tc>
        <w:tc>
          <w:tcPr>
            <w:tcW w:w="851" w:type="dxa"/>
            <w:shd w:val="clear" w:color="auto" w:fill="auto"/>
            <w:noWrap/>
            <w:vAlign w:val="center"/>
          </w:tcPr>
          <w:p w14:paraId="7A7A400A" w14:textId="071894DC"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t</w:t>
            </w:r>
          </w:p>
        </w:tc>
        <w:tc>
          <w:tcPr>
            <w:tcW w:w="701" w:type="dxa"/>
            <w:shd w:val="clear" w:color="auto" w:fill="auto"/>
            <w:noWrap/>
            <w:vAlign w:val="center"/>
          </w:tcPr>
          <w:p w14:paraId="3EF7C501" w14:textId="551362F5"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p</w:t>
            </w:r>
          </w:p>
        </w:tc>
        <w:tc>
          <w:tcPr>
            <w:tcW w:w="1412" w:type="dxa"/>
            <w:shd w:val="clear" w:color="auto" w:fill="auto"/>
            <w:noWrap/>
            <w:vAlign w:val="center"/>
          </w:tcPr>
          <w:p w14:paraId="424D9D7E" w14:textId="63C84331" w:rsidR="000B5E9C" w:rsidRPr="00680DA9" w:rsidRDefault="000B5E9C" w:rsidP="00680DA9">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Conclusion</w:t>
            </w:r>
          </w:p>
        </w:tc>
      </w:tr>
      <w:bookmarkEnd w:id="0"/>
      <w:tr w:rsidR="0086331D" w:rsidRPr="00680DA9" w14:paraId="79403CEA" w14:textId="77777777" w:rsidTr="0086331D">
        <w:trPr>
          <w:trHeight w:val="480"/>
          <w:jc w:val="center"/>
        </w:trPr>
        <w:tc>
          <w:tcPr>
            <w:tcW w:w="1583" w:type="dxa"/>
            <w:shd w:val="clear" w:color="auto" w:fill="auto"/>
            <w:noWrap/>
            <w:vAlign w:val="center"/>
            <w:hideMark/>
          </w:tcPr>
          <w:p w14:paraId="27D6C8C6"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H2.1</w:t>
            </w:r>
          </w:p>
        </w:tc>
        <w:tc>
          <w:tcPr>
            <w:tcW w:w="1814" w:type="dxa"/>
            <w:shd w:val="clear" w:color="auto" w:fill="auto"/>
            <w:noWrap/>
            <w:vAlign w:val="center"/>
            <w:hideMark/>
          </w:tcPr>
          <w:p w14:paraId="75E112DE" w14:textId="77777777" w:rsidR="000B5E9C" w:rsidRPr="00680DA9" w:rsidRDefault="000B5E9C" w:rsidP="00680DA9">
            <w:pPr>
              <w:spacing w:after="0" w:line="288" w:lineRule="auto"/>
              <w:rPr>
                <w:rFonts w:ascii="Times New Roman" w:eastAsia="Times New Roman" w:hAnsi="Times New Roman" w:cs="Times New Roman"/>
                <w:color w:val="000000"/>
              </w:rPr>
            </w:pPr>
            <w:r w:rsidRPr="00680DA9">
              <w:rPr>
                <w:rFonts w:ascii="Times New Roman" w:eastAsia="Times New Roman" w:hAnsi="Times New Roman" w:cs="Times New Roman"/>
                <w:color w:val="000000"/>
              </w:rPr>
              <w:t>HQHT → KQSP</w:t>
            </w:r>
          </w:p>
        </w:tc>
        <w:tc>
          <w:tcPr>
            <w:tcW w:w="709" w:type="dxa"/>
            <w:shd w:val="clear" w:color="auto" w:fill="auto"/>
            <w:noWrap/>
            <w:vAlign w:val="center"/>
            <w:hideMark/>
          </w:tcPr>
          <w:p w14:paraId="569DBEAA"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0.53</w:t>
            </w:r>
          </w:p>
        </w:tc>
        <w:tc>
          <w:tcPr>
            <w:tcW w:w="851" w:type="dxa"/>
            <w:shd w:val="clear" w:color="auto" w:fill="auto"/>
            <w:noWrap/>
            <w:vAlign w:val="center"/>
            <w:hideMark/>
          </w:tcPr>
          <w:p w14:paraId="7CA86EE0"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9.085</w:t>
            </w:r>
          </w:p>
        </w:tc>
        <w:tc>
          <w:tcPr>
            <w:tcW w:w="701" w:type="dxa"/>
            <w:shd w:val="clear" w:color="auto" w:fill="auto"/>
            <w:noWrap/>
            <w:vAlign w:val="center"/>
            <w:hideMark/>
          </w:tcPr>
          <w:p w14:paraId="64B26F86"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w:t>
            </w:r>
          </w:p>
        </w:tc>
        <w:tc>
          <w:tcPr>
            <w:tcW w:w="1412" w:type="dxa"/>
            <w:shd w:val="clear" w:color="auto" w:fill="auto"/>
            <w:noWrap/>
            <w:vAlign w:val="center"/>
            <w:hideMark/>
          </w:tcPr>
          <w:p w14:paraId="2C6D541A" w14:textId="3DF9BAFB"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MS Mincho" w:hAnsi="Times New Roman" w:cs="Times New Roman"/>
                <w:color w:val="000000"/>
              </w:rPr>
              <w:t>Significant</w:t>
            </w:r>
          </w:p>
        </w:tc>
      </w:tr>
      <w:tr w:rsidR="0086331D" w:rsidRPr="00680DA9" w14:paraId="52AB11D6" w14:textId="77777777" w:rsidTr="0086331D">
        <w:trPr>
          <w:trHeight w:val="480"/>
          <w:jc w:val="center"/>
        </w:trPr>
        <w:tc>
          <w:tcPr>
            <w:tcW w:w="1583" w:type="dxa"/>
            <w:shd w:val="clear" w:color="auto" w:fill="auto"/>
            <w:noWrap/>
            <w:vAlign w:val="center"/>
            <w:hideMark/>
          </w:tcPr>
          <w:p w14:paraId="306DC42F"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H2.2</w:t>
            </w:r>
          </w:p>
        </w:tc>
        <w:tc>
          <w:tcPr>
            <w:tcW w:w="1814" w:type="dxa"/>
            <w:shd w:val="clear" w:color="auto" w:fill="auto"/>
            <w:noWrap/>
            <w:vAlign w:val="center"/>
            <w:hideMark/>
          </w:tcPr>
          <w:p w14:paraId="7E0C1D8E" w14:textId="77777777" w:rsidR="000B5E9C" w:rsidRPr="00680DA9" w:rsidRDefault="000B5E9C" w:rsidP="00680DA9">
            <w:pPr>
              <w:spacing w:after="0" w:line="288" w:lineRule="auto"/>
              <w:rPr>
                <w:rFonts w:ascii="Times New Roman" w:eastAsia="Times New Roman" w:hAnsi="Times New Roman" w:cs="Times New Roman"/>
                <w:color w:val="000000"/>
              </w:rPr>
            </w:pPr>
            <w:r w:rsidRPr="00680DA9">
              <w:rPr>
                <w:rFonts w:ascii="Times New Roman" w:eastAsia="Times New Roman" w:hAnsi="Times New Roman" w:cs="Times New Roman"/>
                <w:color w:val="000000"/>
              </w:rPr>
              <w:t>HQHT → KQTC</w:t>
            </w:r>
          </w:p>
        </w:tc>
        <w:tc>
          <w:tcPr>
            <w:tcW w:w="709" w:type="dxa"/>
            <w:shd w:val="clear" w:color="auto" w:fill="auto"/>
            <w:noWrap/>
            <w:vAlign w:val="center"/>
            <w:hideMark/>
          </w:tcPr>
          <w:p w14:paraId="31D6D2AA"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0.6</w:t>
            </w:r>
          </w:p>
        </w:tc>
        <w:tc>
          <w:tcPr>
            <w:tcW w:w="851" w:type="dxa"/>
            <w:shd w:val="clear" w:color="auto" w:fill="auto"/>
            <w:noWrap/>
            <w:vAlign w:val="center"/>
            <w:hideMark/>
          </w:tcPr>
          <w:p w14:paraId="195C83D3"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11.474</w:t>
            </w:r>
          </w:p>
        </w:tc>
        <w:tc>
          <w:tcPr>
            <w:tcW w:w="701" w:type="dxa"/>
            <w:shd w:val="clear" w:color="auto" w:fill="auto"/>
            <w:noWrap/>
            <w:vAlign w:val="center"/>
            <w:hideMark/>
          </w:tcPr>
          <w:p w14:paraId="0D39F4BF"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w:t>
            </w:r>
          </w:p>
        </w:tc>
        <w:tc>
          <w:tcPr>
            <w:tcW w:w="1412" w:type="dxa"/>
            <w:shd w:val="clear" w:color="auto" w:fill="auto"/>
            <w:noWrap/>
            <w:vAlign w:val="center"/>
            <w:hideMark/>
          </w:tcPr>
          <w:p w14:paraId="036EF49E" w14:textId="00B2BCC8"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MS Mincho" w:hAnsi="Times New Roman" w:cs="Times New Roman"/>
                <w:color w:val="000000"/>
              </w:rPr>
              <w:t>Significant</w:t>
            </w:r>
          </w:p>
        </w:tc>
      </w:tr>
      <w:tr w:rsidR="0086331D" w:rsidRPr="00680DA9" w14:paraId="72136F58" w14:textId="77777777" w:rsidTr="0086331D">
        <w:trPr>
          <w:trHeight w:val="480"/>
          <w:jc w:val="center"/>
        </w:trPr>
        <w:tc>
          <w:tcPr>
            <w:tcW w:w="1583" w:type="dxa"/>
            <w:shd w:val="clear" w:color="auto" w:fill="auto"/>
            <w:noWrap/>
            <w:vAlign w:val="center"/>
            <w:hideMark/>
          </w:tcPr>
          <w:p w14:paraId="07D820AD"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H2.3</w:t>
            </w:r>
          </w:p>
        </w:tc>
        <w:tc>
          <w:tcPr>
            <w:tcW w:w="1814" w:type="dxa"/>
            <w:shd w:val="clear" w:color="auto" w:fill="auto"/>
            <w:noWrap/>
            <w:vAlign w:val="center"/>
            <w:hideMark/>
          </w:tcPr>
          <w:p w14:paraId="096A4FD6" w14:textId="77777777" w:rsidR="000B5E9C" w:rsidRPr="00680DA9" w:rsidRDefault="000B5E9C" w:rsidP="00680DA9">
            <w:pPr>
              <w:spacing w:after="0" w:line="288" w:lineRule="auto"/>
              <w:rPr>
                <w:rFonts w:ascii="Times New Roman" w:eastAsia="Times New Roman" w:hAnsi="Times New Roman" w:cs="Times New Roman"/>
                <w:color w:val="000000"/>
              </w:rPr>
            </w:pPr>
            <w:r w:rsidRPr="00680DA9">
              <w:rPr>
                <w:rFonts w:ascii="Times New Roman" w:eastAsia="Times New Roman" w:hAnsi="Times New Roman" w:cs="Times New Roman"/>
                <w:color w:val="000000"/>
              </w:rPr>
              <w:t>HQHT → KQTT</w:t>
            </w:r>
          </w:p>
        </w:tc>
        <w:tc>
          <w:tcPr>
            <w:tcW w:w="709" w:type="dxa"/>
            <w:shd w:val="clear" w:color="auto" w:fill="auto"/>
            <w:noWrap/>
            <w:vAlign w:val="center"/>
            <w:hideMark/>
          </w:tcPr>
          <w:p w14:paraId="4E85870E"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0.446</w:t>
            </w:r>
          </w:p>
        </w:tc>
        <w:tc>
          <w:tcPr>
            <w:tcW w:w="851" w:type="dxa"/>
            <w:shd w:val="clear" w:color="auto" w:fill="auto"/>
            <w:noWrap/>
            <w:vAlign w:val="center"/>
            <w:hideMark/>
          </w:tcPr>
          <w:p w14:paraId="739AF468"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6.363</w:t>
            </w:r>
          </w:p>
        </w:tc>
        <w:tc>
          <w:tcPr>
            <w:tcW w:w="701" w:type="dxa"/>
            <w:shd w:val="clear" w:color="auto" w:fill="auto"/>
            <w:noWrap/>
            <w:vAlign w:val="center"/>
            <w:hideMark/>
          </w:tcPr>
          <w:p w14:paraId="1A9F2F32" w14:textId="77777777"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0</w:t>
            </w:r>
          </w:p>
        </w:tc>
        <w:tc>
          <w:tcPr>
            <w:tcW w:w="1412" w:type="dxa"/>
            <w:shd w:val="clear" w:color="auto" w:fill="auto"/>
            <w:noWrap/>
            <w:vAlign w:val="center"/>
            <w:hideMark/>
          </w:tcPr>
          <w:p w14:paraId="67E25CEA" w14:textId="12CEF274" w:rsidR="000B5E9C" w:rsidRPr="00680DA9" w:rsidRDefault="000B5E9C" w:rsidP="00680DA9">
            <w:pPr>
              <w:spacing w:after="0" w:line="288" w:lineRule="auto"/>
              <w:jc w:val="center"/>
              <w:rPr>
                <w:rFonts w:ascii="Times New Roman" w:eastAsia="Times New Roman" w:hAnsi="Times New Roman" w:cs="Times New Roman"/>
                <w:color w:val="000000"/>
              </w:rPr>
            </w:pPr>
            <w:r w:rsidRPr="00680DA9">
              <w:rPr>
                <w:rFonts w:ascii="Times New Roman" w:eastAsia="MS Mincho" w:hAnsi="Times New Roman" w:cs="Times New Roman"/>
                <w:color w:val="000000"/>
              </w:rPr>
              <w:t>Significant</w:t>
            </w:r>
          </w:p>
        </w:tc>
      </w:tr>
    </w:tbl>
    <w:p w14:paraId="057203D1" w14:textId="77777777" w:rsidR="000B5E9C" w:rsidRPr="00680DA9" w:rsidRDefault="000B5E9C" w:rsidP="00680DA9">
      <w:pPr>
        <w:keepLines/>
        <w:suppressLineNumbers/>
        <w:spacing w:after="0" w:line="288" w:lineRule="auto"/>
        <w:ind w:right="-86" w:firstLine="720"/>
        <w:jc w:val="right"/>
        <w:rPr>
          <w:rFonts w:ascii="Times New Roman" w:hAnsi="Times New Roman" w:cs="Times New Roman"/>
          <w:i/>
          <w:iCs/>
        </w:rPr>
      </w:pPr>
      <w:r w:rsidRPr="00680DA9">
        <w:rPr>
          <w:rFonts w:ascii="Times New Roman" w:hAnsi="Times New Roman" w:cs="Times New Roman"/>
          <w:i/>
          <w:iCs/>
        </w:rPr>
        <w:t>Source: Compiled by the author from SPSS 21 outcome</w:t>
      </w:r>
    </w:p>
    <w:p w14:paraId="4C8D5CBB" w14:textId="77777777" w:rsidR="00983919" w:rsidRDefault="00983919" w:rsidP="0086331D">
      <w:pPr>
        <w:keepLines/>
        <w:suppressLineNumbers/>
        <w:spacing w:after="0" w:line="288" w:lineRule="auto"/>
        <w:ind w:right="-86"/>
        <w:jc w:val="both"/>
        <w:rPr>
          <w:rFonts w:ascii="Times New Roman" w:hAnsi="Times New Roman" w:cs="Times New Roman"/>
          <w:b/>
          <w:bCs/>
        </w:rPr>
      </w:pPr>
    </w:p>
    <w:p w14:paraId="32D8CB30" w14:textId="64C09E7F" w:rsidR="000B5E9C" w:rsidRDefault="000B5E9C"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H3 – HQHT as a Mediating Variable</w:t>
      </w:r>
    </w:p>
    <w:p w14:paraId="41F7BF30" w14:textId="77777777" w:rsidR="000B5E9C" w:rsidRPr="00680DA9" w:rsidRDefault="000B5E9C" w:rsidP="00AB6C2B">
      <w:pPr>
        <w:keepLines/>
        <w:suppressLineNumbers/>
        <w:spacing w:after="0" w:line="288" w:lineRule="auto"/>
        <w:ind w:right="-86"/>
        <w:jc w:val="center"/>
        <w:rPr>
          <w:rFonts w:ascii="Times New Roman" w:hAnsi="Times New Roman" w:cs="Times New Roman"/>
          <w:b/>
          <w:bCs/>
        </w:rPr>
      </w:pPr>
      <w:r w:rsidRPr="00680DA9">
        <w:rPr>
          <w:rFonts w:ascii="Times New Roman" w:hAnsi="Times New Roman" w:cs="Times New Roman"/>
          <w:b/>
          <w:bCs/>
        </w:rPr>
        <w:lastRenderedPageBreak/>
        <w:t>Table 4.3: Hypothesis Testing Results for H3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501"/>
        <w:gridCol w:w="711"/>
        <w:gridCol w:w="763"/>
        <w:gridCol w:w="763"/>
        <w:gridCol w:w="1488"/>
      </w:tblGrid>
      <w:tr w:rsidR="00123ADB" w:rsidRPr="00680DA9" w14:paraId="71336FC5" w14:textId="77777777" w:rsidTr="0086331D">
        <w:tc>
          <w:tcPr>
            <w:tcW w:w="1256" w:type="dxa"/>
            <w:shd w:val="clear" w:color="auto" w:fill="auto"/>
            <w:vAlign w:val="center"/>
          </w:tcPr>
          <w:p w14:paraId="4251E539" w14:textId="5ADFF903"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b/>
                <w:bCs/>
                <w:color w:val="000000"/>
              </w:rPr>
              <w:t>Hypothesis</w:t>
            </w:r>
          </w:p>
        </w:tc>
        <w:tc>
          <w:tcPr>
            <w:tcW w:w="1716" w:type="dxa"/>
            <w:shd w:val="clear" w:color="auto" w:fill="auto"/>
            <w:vAlign w:val="center"/>
          </w:tcPr>
          <w:p w14:paraId="5AD38CC7" w14:textId="5D60D8EE"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b/>
                <w:bCs/>
                <w:color w:val="000000"/>
              </w:rPr>
              <w:t>Path</w:t>
            </w:r>
          </w:p>
        </w:tc>
        <w:tc>
          <w:tcPr>
            <w:tcW w:w="411" w:type="dxa"/>
            <w:shd w:val="clear" w:color="auto" w:fill="auto"/>
            <w:vAlign w:val="center"/>
          </w:tcPr>
          <w:p w14:paraId="00CC9CAB" w14:textId="676F116D"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b/>
                <w:bCs/>
                <w:color w:val="000000"/>
              </w:rPr>
              <w:t>β</w:t>
            </w:r>
          </w:p>
        </w:tc>
        <w:tc>
          <w:tcPr>
            <w:tcW w:w="780" w:type="dxa"/>
            <w:shd w:val="clear" w:color="auto" w:fill="auto"/>
            <w:vAlign w:val="center"/>
          </w:tcPr>
          <w:p w14:paraId="44A2EE97" w14:textId="2AFC832D"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b/>
                <w:bCs/>
                <w:color w:val="000000"/>
              </w:rPr>
              <w:t>t</w:t>
            </w:r>
          </w:p>
        </w:tc>
        <w:tc>
          <w:tcPr>
            <w:tcW w:w="780" w:type="dxa"/>
            <w:shd w:val="clear" w:color="auto" w:fill="auto"/>
            <w:vAlign w:val="center"/>
          </w:tcPr>
          <w:p w14:paraId="39A7DF9D" w14:textId="34412380"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b/>
                <w:bCs/>
                <w:color w:val="000000"/>
              </w:rPr>
              <w:t>p</w:t>
            </w:r>
          </w:p>
        </w:tc>
        <w:tc>
          <w:tcPr>
            <w:tcW w:w="1539" w:type="dxa"/>
            <w:shd w:val="clear" w:color="auto" w:fill="auto"/>
            <w:vAlign w:val="center"/>
          </w:tcPr>
          <w:p w14:paraId="783A5748" w14:textId="41FBAA49" w:rsidR="00123ADB" w:rsidRPr="00680DA9" w:rsidRDefault="00123ADB" w:rsidP="00D0118A">
            <w:pPr>
              <w:spacing w:after="0" w:line="312" w:lineRule="auto"/>
              <w:jc w:val="center"/>
              <w:rPr>
                <w:rFonts w:ascii="Times New Roman" w:eastAsia="Calibri" w:hAnsi="Times New Roman" w:cs="Times New Roman"/>
                <w:color w:val="000000"/>
                <w:lang w:val="en-SG"/>
              </w:rPr>
            </w:pPr>
            <w:r w:rsidRPr="00680DA9">
              <w:rPr>
                <w:rFonts w:ascii="Times New Roman" w:eastAsia="Times New Roman" w:hAnsi="Times New Roman" w:cs="Times New Roman"/>
                <w:b/>
                <w:bCs/>
                <w:color w:val="000000"/>
              </w:rPr>
              <w:t>Conclusion</w:t>
            </w:r>
          </w:p>
        </w:tc>
      </w:tr>
      <w:tr w:rsidR="00123ADB" w:rsidRPr="00680DA9" w14:paraId="701A29E2" w14:textId="77777777" w:rsidTr="0086331D">
        <w:tc>
          <w:tcPr>
            <w:tcW w:w="1256" w:type="dxa"/>
            <w:shd w:val="clear" w:color="auto" w:fill="auto"/>
            <w:vAlign w:val="center"/>
          </w:tcPr>
          <w:p w14:paraId="5D53DA44"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H3.1</w:t>
            </w:r>
          </w:p>
        </w:tc>
        <w:tc>
          <w:tcPr>
            <w:tcW w:w="1716" w:type="dxa"/>
            <w:shd w:val="clear" w:color="auto" w:fill="auto"/>
            <w:vAlign w:val="center"/>
          </w:tcPr>
          <w:p w14:paraId="74E94CB9"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LĐ → HQHT → KQSP</w:t>
            </w:r>
          </w:p>
        </w:tc>
        <w:tc>
          <w:tcPr>
            <w:tcW w:w="411" w:type="dxa"/>
            <w:shd w:val="clear" w:color="auto" w:fill="auto"/>
            <w:vAlign w:val="center"/>
          </w:tcPr>
          <w:p w14:paraId="3531563C"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0.26</w:t>
            </w:r>
          </w:p>
        </w:tc>
        <w:tc>
          <w:tcPr>
            <w:tcW w:w="780" w:type="dxa"/>
            <w:shd w:val="clear" w:color="auto" w:fill="auto"/>
            <w:vAlign w:val="center"/>
          </w:tcPr>
          <w:p w14:paraId="40C60D8B"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5.875</w:t>
            </w:r>
          </w:p>
        </w:tc>
        <w:tc>
          <w:tcPr>
            <w:tcW w:w="780" w:type="dxa"/>
            <w:shd w:val="clear" w:color="auto" w:fill="auto"/>
            <w:vAlign w:val="center"/>
          </w:tcPr>
          <w:p w14:paraId="09026DDC"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w:t>
            </w:r>
          </w:p>
        </w:tc>
        <w:tc>
          <w:tcPr>
            <w:tcW w:w="1539" w:type="dxa"/>
            <w:shd w:val="clear" w:color="auto" w:fill="auto"/>
            <w:vAlign w:val="center"/>
          </w:tcPr>
          <w:p w14:paraId="3D3D34AA" w14:textId="1777649B"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Calibri" w:hAnsi="Times New Roman" w:cs="Times New Roman"/>
                <w:color w:val="000000"/>
                <w:lang w:val="en-SG"/>
              </w:rPr>
              <w:t>Significant</w:t>
            </w:r>
          </w:p>
        </w:tc>
      </w:tr>
      <w:tr w:rsidR="00123ADB" w:rsidRPr="00680DA9" w14:paraId="10F099F0" w14:textId="77777777" w:rsidTr="0086331D">
        <w:tc>
          <w:tcPr>
            <w:tcW w:w="1256" w:type="dxa"/>
            <w:shd w:val="clear" w:color="auto" w:fill="auto"/>
            <w:vAlign w:val="center"/>
          </w:tcPr>
          <w:p w14:paraId="36C5B1EC"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H3.2</w:t>
            </w:r>
          </w:p>
        </w:tc>
        <w:tc>
          <w:tcPr>
            <w:tcW w:w="1716" w:type="dxa"/>
            <w:shd w:val="clear" w:color="auto" w:fill="auto"/>
            <w:vAlign w:val="center"/>
          </w:tcPr>
          <w:p w14:paraId="59477716"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LĐ → HQHT → KQTC</w:t>
            </w:r>
          </w:p>
        </w:tc>
        <w:tc>
          <w:tcPr>
            <w:tcW w:w="411" w:type="dxa"/>
            <w:shd w:val="clear" w:color="auto" w:fill="auto"/>
            <w:vAlign w:val="center"/>
          </w:tcPr>
          <w:p w14:paraId="25B0645B"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0.294</w:t>
            </w:r>
          </w:p>
        </w:tc>
        <w:tc>
          <w:tcPr>
            <w:tcW w:w="780" w:type="dxa"/>
            <w:shd w:val="clear" w:color="auto" w:fill="auto"/>
            <w:vAlign w:val="center"/>
          </w:tcPr>
          <w:p w14:paraId="7B06B6F8"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6.106</w:t>
            </w:r>
          </w:p>
        </w:tc>
        <w:tc>
          <w:tcPr>
            <w:tcW w:w="780" w:type="dxa"/>
            <w:shd w:val="clear" w:color="auto" w:fill="auto"/>
            <w:vAlign w:val="center"/>
          </w:tcPr>
          <w:p w14:paraId="4BA645F9"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w:t>
            </w:r>
          </w:p>
        </w:tc>
        <w:tc>
          <w:tcPr>
            <w:tcW w:w="1539" w:type="dxa"/>
            <w:shd w:val="clear" w:color="auto" w:fill="auto"/>
            <w:vAlign w:val="center"/>
          </w:tcPr>
          <w:p w14:paraId="44D7414A" w14:textId="7784E752"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Calibri" w:hAnsi="Times New Roman" w:cs="Times New Roman"/>
                <w:color w:val="000000"/>
                <w:lang w:val="en-SG"/>
              </w:rPr>
              <w:t>Significant</w:t>
            </w:r>
          </w:p>
        </w:tc>
      </w:tr>
      <w:tr w:rsidR="00123ADB" w:rsidRPr="00680DA9" w14:paraId="41E2FF0C" w14:textId="77777777" w:rsidTr="0086331D">
        <w:tc>
          <w:tcPr>
            <w:tcW w:w="1256" w:type="dxa"/>
            <w:shd w:val="clear" w:color="auto" w:fill="auto"/>
            <w:vAlign w:val="center"/>
          </w:tcPr>
          <w:p w14:paraId="794E4ECC"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H3.3</w:t>
            </w:r>
          </w:p>
        </w:tc>
        <w:tc>
          <w:tcPr>
            <w:tcW w:w="1716" w:type="dxa"/>
            <w:shd w:val="clear" w:color="auto" w:fill="auto"/>
            <w:vAlign w:val="center"/>
          </w:tcPr>
          <w:p w14:paraId="4C31D44E"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LĐ → HQHT → KQTT</w:t>
            </w:r>
          </w:p>
        </w:tc>
        <w:tc>
          <w:tcPr>
            <w:tcW w:w="411" w:type="dxa"/>
            <w:shd w:val="clear" w:color="auto" w:fill="auto"/>
            <w:vAlign w:val="center"/>
          </w:tcPr>
          <w:p w14:paraId="2EAA9944"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0.219</w:t>
            </w:r>
          </w:p>
        </w:tc>
        <w:tc>
          <w:tcPr>
            <w:tcW w:w="780" w:type="dxa"/>
            <w:shd w:val="clear" w:color="auto" w:fill="auto"/>
            <w:vAlign w:val="center"/>
          </w:tcPr>
          <w:p w14:paraId="61C692E1"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4.204</w:t>
            </w:r>
          </w:p>
        </w:tc>
        <w:tc>
          <w:tcPr>
            <w:tcW w:w="780" w:type="dxa"/>
            <w:shd w:val="clear" w:color="auto" w:fill="auto"/>
            <w:vAlign w:val="center"/>
          </w:tcPr>
          <w:p w14:paraId="19FD9F07"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w:t>
            </w:r>
          </w:p>
        </w:tc>
        <w:tc>
          <w:tcPr>
            <w:tcW w:w="1539" w:type="dxa"/>
            <w:shd w:val="clear" w:color="auto" w:fill="auto"/>
            <w:vAlign w:val="center"/>
          </w:tcPr>
          <w:p w14:paraId="31CA887D" w14:textId="7FD28BFC"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Calibri" w:hAnsi="Times New Roman" w:cs="Times New Roman"/>
                <w:color w:val="000000"/>
                <w:lang w:val="en-SG"/>
              </w:rPr>
              <w:t>Significant</w:t>
            </w:r>
          </w:p>
        </w:tc>
      </w:tr>
      <w:tr w:rsidR="00123ADB" w:rsidRPr="00680DA9" w14:paraId="3955D0FB" w14:textId="77777777" w:rsidTr="0086331D">
        <w:tc>
          <w:tcPr>
            <w:tcW w:w="1256" w:type="dxa"/>
            <w:shd w:val="clear" w:color="auto" w:fill="auto"/>
            <w:vAlign w:val="center"/>
          </w:tcPr>
          <w:p w14:paraId="3C5F4ED2"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H3.4</w:t>
            </w:r>
          </w:p>
        </w:tc>
        <w:tc>
          <w:tcPr>
            <w:tcW w:w="1716" w:type="dxa"/>
            <w:shd w:val="clear" w:color="auto" w:fill="auto"/>
            <w:vAlign w:val="center"/>
          </w:tcPr>
          <w:p w14:paraId="2F5F9180"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TC → HQHT → KQSP</w:t>
            </w:r>
          </w:p>
        </w:tc>
        <w:tc>
          <w:tcPr>
            <w:tcW w:w="411" w:type="dxa"/>
            <w:shd w:val="clear" w:color="auto" w:fill="auto"/>
            <w:vAlign w:val="center"/>
          </w:tcPr>
          <w:p w14:paraId="005DB2B9"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0.099</w:t>
            </w:r>
          </w:p>
        </w:tc>
        <w:tc>
          <w:tcPr>
            <w:tcW w:w="780" w:type="dxa"/>
            <w:shd w:val="clear" w:color="auto" w:fill="auto"/>
            <w:vAlign w:val="center"/>
          </w:tcPr>
          <w:p w14:paraId="259E00CE"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3.306</w:t>
            </w:r>
          </w:p>
        </w:tc>
        <w:tc>
          <w:tcPr>
            <w:tcW w:w="780" w:type="dxa"/>
            <w:shd w:val="clear" w:color="auto" w:fill="auto"/>
            <w:vAlign w:val="center"/>
          </w:tcPr>
          <w:p w14:paraId="3991AF03"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0.001</w:t>
            </w:r>
          </w:p>
        </w:tc>
        <w:tc>
          <w:tcPr>
            <w:tcW w:w="1539" w:type="dxa"/>
            <w:shd w:val="clear" w:color="auto" w:fill="auto"/>
            <w:vAlign w:val="center"/>
          </w:tcPr>
          <w:p w14:paraId="24F3D597" w14:textId="067ABD16"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Calibri" w:hAnsi="Times New Roman" w:cs="Times New Roman"/>
                <w:color w:val="000000"/>
                <w:lang w:val="en-SG"/>
              </w:rPr>
              <w:t>Significant</w:t>
            </w:r>
          </w:p>
        </w:tc>
      </w:tr>
      <w:tr w:rsidR="00123ADB" w:rsidRPr="00680DA9" w14:paraId="7A058900" w14:textId="77777777" w:rsidTr="0086331D">
        <w:tc>
          <w:tcPr>
            <w:tcW w:w="1256" w:type="dxa"/>
            <w:shd w:val="clear" w:color="auto" w:fill="auto"/>
            <w:vAlign w:val="center"/>
          </w:tcPr>
          <w:p w14:paraId="2C3EFFD5"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H3.5</w:t>
            </w:r>
          </w:p>
        </w:tc>
        <w:tc>
          <w:tcPr>
            <w:tcW w:w="1716" w:type="dxa"/>
            <w:shd w:val="clear" w:color="auto" w:fill="auto"/>
            <w:vAlign w:val="center"/>
          </w:tcPr>
          <w:p w14:paraId="07E94F45"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TC → HQHT → KQTC</w:t>
            </w:r>
          </w:p>
        </w:tc>
        <w:tc>
          <w:tcPr>
            <w:tcW w:w="411" w:type="dxa"/>
            <w:shd w:val="clear" w:color="auto" w:fill="auto"/>
            <w:vAlign w:val="center"/>
          </w:tcPr>
          <w:p w14:paraId="1C92C915"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0.112</w:t>
            </w:r>
          </w:p>
        </w:tc>
        <w:tc>
          <w:tcPr>
            <w:tcW w:w="780" w:type="dxa"/>
            <w:shd w:val="clear" w:color="auto" w:fill="auto"/>
            <w:vAlign w:val="center"/>
          </w:tcPr>
          <w:p w14:paraId="4638FB40"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3.449</w:t>
            </w:r>
          </w:p>
        </w:tc>
        <w:tc>
          <w:tcPr>
            <w:tcW w:w="780" w:type="dxa"/>
            <w:shd w:val="clear" w:color="auto" w:fill="auto"/>
            <w:vAlign w:val="center"/>
          </w:tcPr>
          <w:p w14:paraId="130BB12D"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0.001</w:t>
            </w:r>
          </w:p>
        </w:tc>
        <w:tc>
          <w:tcPr>
            <w:tcW w:w="1539" w:type="dxa"/>
            <w:shd w:val="clear" w:color="auto" w:fill="auto"/>
            <w:vAlign w:val="center"/>
          </w:tcPr>
          <w:p w14:paraId="4298C68B" w14:textId="062E7B1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Significant</w:t>
            </w:r>
          </w:p>
        </w:tc>
      </w:tr>
      <w:tr w:rsidR="00123ADB" w:rsidRPr="00680DA9" w14:paraId="6970E4B4" w14:textId="77777777" w:rsidTr="0086331D">
        <w:tc>
          <w:tcPr>
            <w:tcW w:w="1256" w:type="dxa"/>
            <w:shd w:val="clear" w:color="auto" w:fill="auto"/>
            <w:vAlign w:val="center"/>
          </w:tcPr>
          <w:p w14:paraId="4165C248"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H3.6</w:t>
            </w:r>
          </w:p>
        </w:tc>
        <w:tc>
          <w:tcPr>
            <w:tcW w:w="1716" w:type="dxa"/>
            <w:shd w:val="clear" w:color="auto" w:fill="auto"/>
            <w:vAlign w:val="center"/>
          </w:tcPr>
          <w:p w14:paraId="77DB129A"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TC → HQHT → KQTT</w:t>
            </w:r>
          </w:p>
        </w:tc>
        <w:tc>
          <w:tcPr>
            <w:tcW w:w="411" w:type="dxa"/>
            <w:shd w:val="clear" w:color="auto" w:fill="auto"/>
            <w:vAlign w:val="center"/>
          </w:tcPr>
          <w:p w14:paraId="2A65A4F8"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0.084</w:t>
            </w:r>
          </w:p>
        </w:tc>
        <w:tc>
          <w:tcPr>
            <w:tcW w:w="780" w:type="dxa"/>
            <w:shd w:val="clear" w:color="auto" w:fill="auto"/>
            <w:vAlign w:val="center"/>
          </w:tcPr>
          <w:p w14:paraId="18767DDC"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3.232</w:t>
            </w:r>
          </w:p>
        </w:tc>
        <w:tc>
          <w:tcPr>
            <w:tcW w:w="780" w:type="dxa"/>
            <w:shd w:val="clear" w:color="auto" w:fill="auto"/>
            <w:vAlign w:val="center"/>
          </w:tcPr>
          <w:p w14:paraId="14C72A81"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0.001</w:t>
            </w:r>
          </w:p>
        </w:tc>
        <w:tc>
          <w:tcPr>
            <w:tcW w:w="1539" w:type="dxa"/>
            <w:shd w:val="clear" w:color="auto" w:fill="auto"/>
            <w:vAlign w:val="center"/>
          </w:tcPr>
          <w:p w14:paraId="37B65894" w14:textId="44D02CD2"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Significant</w:t>
            </w:r>
          </w:p>
        </w:tc>
      </w:tr>
      <w:tr w:rsidR="00123ADB" w:rsidRPr="00680DA9" w14:paraId="3C9A7ABA" w14:textId="77777777" w:rsidTr="0086331D">
        <w:tc>
          <w:tcPr>
            <w:tcW w:w="1256" w:type="dxa"/>
            <w:shd w:val="clear" w:color="auto" w:fill="auto"/>
            <w:vAlign w:val="center"/>
          </w:tcPr>
          <w:p w14:paraId="2B02BD69"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H3.7</w:t>
            </w:r>
          </w:p>
        </w:tc>
        <w:tc>
          <w:tcPr>
            <w:tcW w:w="1716" w:type="dxa"/>
            <w:shd w:val="clear" w:color="auto" w:fill="auto"/>
            <w:vAlign w:val="center"/>
          </w:tcPr>
          <w:p w14:paraId="23292DD4"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TT → HQHT → KQSP</w:t>
            </w:r>
          </w:p>
        </w:tc>
        <w:tc>
          <w:tcPr>
            <w:tcW w:w="411" w:type="dxa"/>
            <w:shd w:val="clear" w:color="auto" w:fill="auto"/>
            <w:vAlign w:val="center"/>
          </w:tcPr>
          <w:p w14:paraId="7DCFD8D5"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0.066</w:t>
            </w:r>
          </w:p>
        </w:tc>
        <w:tc>
          <w:tcPr>
            <w:tcW w:w="780" w:type="dxa"/>
            <w:shd w:val="clear" w:color="auto" w:fill="auto"/>
            <w:vAlign w:val="center"/>
          </w:tcPr>
          <w:p w14:paraId="29BE53C6"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1.592</w:t>
            </w:r>
          </w:p>
        </w:tc>
        <w:tc>
          <w:tcPr>
            <w:tcW w:w="780" w:type="dxa"/>
            <w:shd w:val="clear" w:color="auto" w:fill="auto"/>
            <w:vAlign w:val="center"/>
          </w:tcPr>
          <w:p w14:paraId="05A09818" w14:textId="77777777" w:rsidR="00123ADB" w:rsidRPr="00680DA9" w:rsidRDefault="00123ADB" w:rsidP="00D0118A">
            <w:pPr>
              <w:spacing w:after="0" w:line="312" w:lineRule="auto"/>
              <w:jc w:val="center"/>
              <w:rPr>
                <w:rFonts w:ascii="Times New Roman" w:eastAsia="Calibri" w:hAnsi="Times New Roman" w:cs="Times New Roman"/>
                <w:b/>
                <w:bCs/>
                <w:color w:val="000000"/>
                <w:lang w:val="en-SG" w:eastAsia="ja-JP"/>
              </w:rPr>
            </w:pPr>
            <w:r w:rsidRPr="00680DA9">
              <w:rPr>
                <w:rFonts w:ascii="Times New Roman" w:eastAsia="Times New Roman" w:hAnsi="Times New Roman" w:cs="Times New Roman"/>
                <w:color w:val="000000"/>
                <w:lang w:val="en-SG"/>
              </w:rPr>
              <w:t>0.112</w:t>
            </w:r>
          </w:p>
        </w:tc>
        <w:tc>
          <w:tcPr>
            <w:tcW w:w="1539" w:type="dxa"/>
            <w:shd w:val="clear" w:color="auto" w:fill="auto"/>
            <w:vAlign w:val="center"/>
          </w:tcPr>
          <w:p w14:paraId="7CF776EE" w14:textId="014F424D" w:rsidR="00123ADB" w:rsidRPr="00680DA9" w:rsidRDefault="00123ADB" w:rsidP="00D0118A">
            <w:pPr>
              <w:spacing w:after="0" w:line="312" w:lineRule="auto"/>
              <w:jc w:val="center"/>
              <w:rPr>
                <w:rFonts w:ascii="Times New Roman" w:eastAsia="Calibri" w:hAnsi="Times New Roman" w:cs="Times New Roman"/>
                <w:color w:val="000000"/>
                <w:lang w:val="en-SG" w:eastAsia="ja-JP"/>
              </w:rPr>
            </w:pPr>
            <w:r w:rsidRPr="00680DA9">
              <w:rPr>
                <w:rFonts w:ascii="Times New Roman" w:eastAsia="Calibri" w:hAnsi="Times New Roman" w:cs="Times New Roman"/>
                <w:color w:val="000000"/>
                <w:lang w:val="en-SG" w:eastAsia="ja-JP"/>
              </w:rPr>
              <w:t>Insignificant</w:t>
            </w:r>
          </w:p>
        </w:tc>
      </w:tr>
      <w:tr w:rsidR="00123ADB" w:rsidRPr="00680DA9" w14:paraId="037AF5D0" w14:textId="77777777" w:rsidTr="0086331D">
        <w:tc>
          <w:tcPr>
            <w:tcW w:w="1256" w:type="dxa"/>
            <w:shd w:val="clear" w:color="auto" w:fill="auto"/>
            <w:vAlign w:val="center"/>
          </w:tcPr>
          <w:p w14:paraId="0D630B90"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H3.8</w:t>
            </w:r>
          </w:p>
        </w:tc>
        <w:tc>
          <w:tcPr>
            <w:tcW w:w="1716" w:type="dxa"/>
            <w:shd w:val="clear" w:color="auto" w:fill="auto"/>
            <w:vAlign w:val="center"/>
          </w:tcPr>
          <w:p w14:paraId="2BBF4C8F"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TT → HQHT → KQTC</w:t>
            </w:r>
          </w:p>
        </w:tc>
        <w:tc>
          <w:tcPr>
            <w:tcW w:w="411" w:type="dxa"/>
            <w:shd w:val="clear" w:color="auto" w:fill="auto"/>
            <w:vAlign w:val="center"/>
          </w:tcPr>
          <w:p w14:paraId="64E8DB18"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0.075</w:t>
            </w:r>
          </w:p>
        </w:tc>
        <w:tc>
          <w:tcPr>
            <w:tcW w:w="780" w:type="dxa"/>
            <w:shd w:val="clear" w:color="auto" w:fill="auto"/>
            <w:vAlign w:val="center"/>
          </w:tcPr>
          <w:p w14:paraId="542A1D0E"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1.621</w:t>
            </w:r>
          </w:p>
        </w:tc>
        <w:tc>
          <w:tcPr>
            <w:tcW w:w="780" w:type="dxa"/>
            <w:shd w:val="clear" w:color="auto" w:fill="auto"/>
            <w:vAlign w:val="center"/>
          </w:tcPr>
          <w:p w14:paraId="6EA98D28"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0.105</w:t>
            </w:r>
          </w:p>
        </w:tc>
        <w:tc>
          <w:tcPr>
            <w:tcW w:w="1539" w:type="dxa"/>
            <w:shd w:val="clear" w:color="auto" w:fill="auto"/>
            <w:vAlign w:val="center"/>
          </w:tcPr>
          <w:p w14:paraId="79992705" w14:textId="33539F33"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Calibri" w:hAnsi="Times New Roman" w:cs="Times New Roman"/>
                <w:color w:val="000000"/>
                <w:lang w:val="en-SG" w:eastAsia="ja-JP"/>
              </w:rPr>
              <w:t>Insignificant</w:t>
            </w:r>
          </w:p>
        </w:tc>
      </w:tr>
      <w:tr w:rsidR="00123ADB" w:rsidRPr="00680DA9" w14:paraId="14F204E6" w14:textId="77777777" w:rsidTr="0086331D">
        <w:tc>
          <w:tcPr>
            <w:tcW w:w="1256" w:type="dxa"/>
            <w:shd w:val="clear" w:color="auto" w:fill="auto"/>
            <w:vAlign w:val="center"/>
          </w:tcPr>
          <w:p w14:paraId="1F34DDF1"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H3.9</w:t>
            </w:r>
          </w:p>
        </w:tc>
        <w:tc>
          <w:tcPr>
            <w:tcW w:w="1716" w:type="dxa"/>
            <w:shd w:val="clear" w:color="auto" w:fill="auto"/>
            <w:vAlign w:val="center"/>
          </w:tcPr>
          <w:p w14:paraId="4A3334ED" w14:textId="77777777" w:rsidR="00123ADB" w:rsidRPr="00680DA9" w:rsidRDefault="00123ADB" w:rsidP="00D0118A">
            <w:pPr>
              <w:spacing w:after="0" w:line="312" w:lineRule="auto"/>
              <w:jc w:val="both"/>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TT → HQHT → KQTT</w:t>
            </w:r>
          </w:p>
        </w:tc>
        <w:tc>
          <w:tcPr>
            <w:tcW w:w="411" w:type="dxa"/>
            <w:shd w:val="clear" w:color="auto" w:fill="auto"/>
            <w:vAlign w:val="center"/>
          </w:tcPr>
          <w:p w14:paraId="298241CA"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0.056</w:t>
            </w:r>
          </w:p>
        </w:tc>
        <w:tc>
          <w:tcPr>
            <w:tcW w:w="780" w:type="dxa"/>
            <w:shd w:val="clear" w:color="auto" w:fill="auto"/>
            <w:vAlign w:val="center"/>
          </w:tcPr>
          <w:p w14:paraId="0522A61F"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1.854</w:t>
            </w:r>
          </w:p>
        </w:tc>
        <w:tc>
          <w:tcPr>
            <w:tcW w:w="780" w:type="dxa"/>
            <w:shd w:val="clear" w:color="auto" w:fill="auto"/>
            <w:vAlign w:val="center"/>
          </w:tcPr>
          <w:p w14:paraId="1D4BAE88" w14:textId="77777777" w:rsidR="00123ADB" w:rsidRPr="00680DA9" w:rsidRDefault="00123ADB" w:rsidP="00D0118A">
            <w:pPr>
              <w:spacing w:after="0" w:line="312" w:lineRule="auto"/>
              <w:jc w:val="right"/>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0.064</w:t>
            </w:r>
          </w:p>
        </w:tc>
        <w:tc>
          <w:tcPr>
            <w:tcW w:w="1539" w:type="dxa"/>
            <w:shd w:val="clear" w:color="auto" w:fill="auto"/>
            <w:vAlign w:val="center"/>
          </w:tcPr>
          <w:p w14:paraId="7B7364E1" w14:textId="240C9EB0"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Calibri" w:hAnsi="Times New Roman" w:cs="Times New Roman"/>
                <w:color w:val="000000"/>
                <w:lang w:val="en-SG" w:eastAsia="ja-JP"/>
              </w:rPr>
              <w:t>Insignificant</w:t>
            </w:r>
          </w:p>
        </w:tc>
      </w:tr>
      <w:tr w:rsidR="00123ADB" w:rsidRPr="00680DA9" w14:paraId="404DC88F" w14:textId="77777777" w:rsidTr="0086331D">
        <w:tc>
          <w:tcPr>
            <w:tcW w:w="1256" w:type="dxa"/>
            <w:shd w:val="clear" w:color="auto" w:fill="auto"/>
            <w:vAlign w:val="center"/>
          </w:tcPr>
          <w:p w14:paraId="23B2BA75"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H3.10</w:t>
            </w:r>
          </w:p>
        </w:tc>
        <w:tc>
          <w:tcPr>
            <w:tcW w:w="1716" w:type="dxa"/>
            <w:shd w:val="clear" w:color="auto" w:fill="auto"/>
            <w:vAlign w:val="center"/>
          </w:tcPr>
          <w:p w14:paraId="1AA7D83F" w14:textId="77777777" w:rsidR="00123ADB" w:rsidRPr="00680DA9" w:rsidRDefault="00123ADB" w:rsidP="00D0118A">
            <w:pPr>
              <w:spacing w:after="0" w:line="312" w:lineRule="auto"/>
              <w:jc w:val="both"/>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DV → HQHT → KQSP</w:t>
            </w:r>
          </w:p>
        </w:tc>
        <w:tc>
          <w:tcPr>
            <w:tcW w:w="411" w:type="dxa"/>
            <w:shd w:val="clear" w:color="auto" w:fill="auto"/>
            <w:vAlign w:val="center"/>
          </w:tcPr>
          <w:p w14:paraId="341FB624"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0.103</w:t>
            </w:r>
          </w:p>
        </w:tc>
        <w:tc>
          <w:tcPr>
            <w:tcW w:w="780" w:type="dxa"/>
            <w:shd w:val="clear" w:color="auto" w:fill="auto"/>
            <w:vAlign w:val="center"/>
          </w:tcPr>
          <w:p w14:paraId="3F9B40F8"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3.233</w:t>
            </w:r>
          </w:p>
        </w:tc>
        <w:tc>
          <w:tcPr>
            <w:tcW w:w="780" w:type="dxa"/>
            <w:shd w:val="clear" w:color="auto" w:fill="auto"/>
            <w:vAlign w:val="center"/>
          </w:tcPr>
          <w:p w14:paraId="42184548" w14:textId="77777777" w:rsidR="00123ADB" w:rsidRPr="00680DA9" w:rsidRDefault="00123ADB" w:rsidP="00D0118A">
            <w:pPr>
              <w:spacing w:after="0" w:line="312" w:lineRule="auto"/>
              <w:jc w:val="right"/>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0.001</w:t>
            </w:r>
          </w:p>
        </w:tc>
        <w:tc>
          <w:tcPr>
            <w:tcW w:w="1539" w:type="dxa"/>
            <w:shd w:val="clear" w:color="auto" w:fill="auto"/>
            <w:vAlign w:val="center"/>
          </w:tcPr>
          <w:p w14:paraId="3826B72B" w14:textId="18EA4950"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Significant</w:t>
            </w:r>
          </w:p>
        </w:tc>
      </w:tr>
      <w:tr w:rsidR="00123ADB" w:rsidRPr="00680DA9" w14:paraId="6BCAF72E" w14:textId="77777777" w:rsidTr="0086331D">
        <w:tc>
          <w:tcPr>
            <w:tcW w:w="1256" w:type="dxa"/>
            <w:shd w:val="clear" w:color="auto" w:fill="auto"/>
            <w:vAlign w:val="center"/>
          </w:tcPr>
          <w:p w14:paraId="0313EAEC"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H3.11</w:t>
            </w:r>
          </w:p>
        </w:tc>
        <w:tc>
          <w:tcPr>
            <w:tcW w:w="1716" w:type="dxa"/>
            <w:shd w:val="clear" w:color="auto" w:fill="auto"/>
            <w:vAlign w:val="center"/>
          </w:tcPr>
          <w:p w14:paraId="2E281276" w14:textId="77777777" w:rsidR="00123ADB" w:rsidRPr="00680DA9" w:rsidRDefault="00123ADB" w:rsidP="00D0118A">
            <w:pPr>
              <w:spacing w:after="0" w:line="312" w:lineRule="auto"/>
              <w:jc w:val="both"/>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DV → HQHT → KQTC</w:t>
            </w:r>
          </w:p>
        </w:tc>
        <w:tc>
          <w:tcPr>
            <w:tcW w:w="411" w:type="dxa"/>
            <w:shd w:val="clear" w:color="auto" w:fill="auto"/>
            <w:vAlign w:val="center"/>
          </w:tcPr>
          <w:p w14:paraId="52591195"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0.117</w:t>
            </w:r>
          </w:p>
        </w:tc>
        <w:tc>
          <w:tcPr>
            <w:tcW w:w="780" w:type="dxa"/>
            <w:shd w:val="clear" w:color="auto" w:fill="auto"/>
            <w:vAlign w:val="center"/>
          </w:tcPr>
          <w:p w14:paraId="3E04745E"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3.312</w:t>
            </w:r>
          </w:p>
        </w:tc>
        <w:tc>
          <w:tcPr>
            <w:tcW w:w="780" w:type="dxa"/>
            <w:shd w:val="clear" w:color="auto" w:fill="auto"/>
            <w:vAlign w:val="center"/>
          </w:tcPr>
          <w:p w14:paraId="4BF121EC" w14:textId="77777777" w:rsidR="00123ADB" w:rsidRPr="00680DA9" w:rsidRDefault="00123ADB" w:rsidP="00D0118A">
            <w:pPr>
              <w:spacing w:after="0" w:line="312" w:lineRule="auto"/>
              <w:jc w:val="right"/>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0.001</w:t>
            </w:r>
          </w:p>
        </w:tc>
        <w:tc>
          <w:tcPr>
            <w:tcW w:w="1539" w:type="dxa"/>
            <w:shd w:val="clear" w:color="auto" w:fill="auto"/>
            <w:vAlign w:val="center"/>
          </w:tcPr>
          <w:p w14:paraId="7CAF4A86" w14:textId="1BFDAD3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Significant</w:t>
            </w:r>
          </w:p>
        </w:tc>
      </w:tr>
      <w:tr w:rsidR="00123ADB" w:rsidRPr="00680DA9" w14:paraId="667FE2B2" w14:textId="77777777" w:rsidTr="0086331D">
        <w:tc>
          <w:tcPr>
            <w:tcW w:w="1256" w:type="dxa"/>
            <w:tcBorders>
              <w:bottom w:val="single" w:sz="4" w:space="0" w:color="auto"/>
            </w:tcBorders>
            <w:shd w:val="clear" w:color="auto" w:fill="auto"/>
            <w:vAlign w:val="center"/>
          </w:tcPr>
          <w:p w14:paraId="64798D54"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H3.12</w:t>
            </w:r>
          </w:p>
        </w:tc>
        <w:tc>
          <w:tcPr>
            <w:tcW w:w="1716" w:type="dxa"/>
            <w:tcBorders>
              <w:bottom w:val="single" w:sz="4" w:space="0" w:color="auto"/>
            </w:tcBorders>
            <w:shd w:val="clear" w:color="auto" w:fill="auto"/>
            <w:vAlign w:val="center"/>
          </w:tcPr>
          <w:p w14:paraId="262FC5D4" w14:textId="77777777" w:rsidR="00123ADB" w:rsidRPr="00680DA9" w:rsidRDefault="00123ADB" w:rsidP="00D0118A">
            <w:pPr>
              <w:spacing w:after="0" w:line="312" w:lineRule="auto"/>
              <w:jc w:val="both"/>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DV → HQHT → KQTT</w:t>
            </w:r>
          </w:p>
        </w:tc>
        <w:tc>
          <w:tcPr>
            <w:tcW w:w="411" w:type="dxa"/>
            <w:tcBorders>
              <w:bottom w:val="single" w:sz="4" w:space="0" w:color="auto"/>
            </w:tcBorders>
            <w:shd w:val="clear" w:color="auto" w:fill="auto"/>
            <w:vAlign w:val="center"/>
          </w:tcPr>
          <w:p w14:paraId="11C52897"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0.087</w:t>
            </w:r>
          </w:p>
        </w:tc>
        <w:tc>
          <w:tcPr>
            <w:tcW w:w="780" w:type="dxa"/>
            <w:tcBorders>
              <w:bottom w:val="single" w:sz="4" w:space="0" w:color="auto"/>
            </w:tcBorders>
            <w:shd w:val="clear" w:color="auto" w:fill="auto"/>
            <w:vAlign w:val="center"/>
          </w:tcPr>
          <w:p w14:paraId="53B2E2C6" w14:textId="77777777"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2.696</w:t>
            </w:r>
          </w:p>
        </w:tc>
        <w:tc>
          <w:tcPr>
            <w:tcW w:w="780" w:type="dxa"/>
            <w:tcBorders>
              <w:bottom w:val="single" w:sz="4" w:space="0" w:color="auto"/>
            </w:tcBorders>
            <w:shd w:val="clear" w:color="auto" w:fill="auto"/>
            <w:vAlign w:val="center"/>
          </w:tcPr>
          <w:p w14:paraId="10B2AF6F" w14:textId="77777777" w:rsidR="00123ADB" w:rsidRPr="00680DA9" w:rsidRDefault="00123ADB" w:rsidP="00D0118A">
            <w:pPr>
              <w:spacing w:after="0" w:line="312" w:lineRule="auto"/>
              <w:jc w:val="right"/>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0.007</w:t>
            </w:r>
          </w:p>
        </w:tc>
        <w:tc>
          <w:tcPr>
            <w:tcW w:w="1539" w:type="dxa"/>
            <w:tcBorders>
              <w:bottom w:val="single" w:sz="4" w:space="0" w:color="auto"/>
            </w:tcBorders>
            <w:shd w:val="clear" w:color="auto" w:fill="auto"/>
            <w:vAlign w:val="center"/>
          </w:tcPr>
          <w:p w14:paraId="3200DF36" w14:textId="641DB3E6" w:rsidR="00123ADB" w:rsidRPr="00680DA9" w:rsidRDefault="00123ADB" w:rsidP="00D0118A">
            <w:pPr>
              <w:spacing w:after="0" w:line="312" w:lineRule="auto"/>
              <w:jc w:val="center"/>
              <w:rPr>
                <w:rFonts w:ascii="Times New Roman" w:eastAsia="Times New Roman" w:hAnsi="Times New Roman" w:cs="Times New Roman"/>
                <w:color w:val="000000"/>
                <w:lang w:val="en-SG"/>
              </w:rPr>
            </w:pPr>
            <w:r w:rsidRPr="00680DA9">
              <w:rPr>
                <w:rFonts w:ascii="Times New Roman" w:eastAsia="Times New Roman" w:hAnsi="Times New Roman" w:cs="Times New Roman"/>
                <w:color w:val="000000"/>
                <w:lang w:val="en-SG"/>
              </w:rPr>
              <w:t>Significant</w:t>
            </w:r>
          </w:p>
        </w:tc>
      </w:tr>
      <w:tr w:rsidR="00123ADB" w:rsidRPr="00680DA9" w14:paraId="5CE0D5A6" w14:textId="77777777" w:rsidTr="0086331D">
        <w:tc>
          <w:tcPr>
            <w:tcW w:w="6482" w:type="dxa"/>
            <w:gridSpan w:val="6"/>
            <w:tcBorders>
              <w:left w:val="nil"/>
              <w:bottom w:val="nil"/>
              <w:right w:val="nil"/>
            </w:tcBorders>
            <w:shd w:val="clear" w:color="auto" w:fill="auto"/>
            <w:vAlign w:val="center"/>
          </w:tcPr>
          <w:p w14:paraId="5328BCD3" w14:textId="77777777" w:rsidR="00123ADB" w:rsidRPr="00680DA9" w:rsidRDefault="00123ADB" w:rsidP="00D0118A">
            <w:pPr>
              <w:spacing w:after="0" w:line="312" w:lineRule="auto"/>
              <w:ind w:firstLine="720"/>
              <w:jc w:val="right"/>
              <w:rPr>
                <w:rFonts w:ascii="Times New Roman" w:eastAsia="Calibri" w:hAnsi="Times New Roman" w:cs="Times New Roman"/>
                <w:i/>
                <w:iCs/>
                <w:color w:val="000000"/>
                <w:lang w:val="en-SG" w:eastAsia="ja-JP"/>
              </w:rPr>
            </w:pPr>
            <w:r w:rsidRPr="00680DA9">
              <w:rPr>
                <w:rFonts w:ascii="Times New Roman" w:eastAsia="Calibri" w:hAnsi="Times New Roman" w:cs="Times New Roman"/>
                <w:i/>
                <w:iCs/>
                <w:color w:val="000000"/>
                <w:lang w:val="en-SG" w:eastAsia="ja-JP"/>
              </w:rPr>
              <w:t>Nguồn: Tổng hợp từ Smart PLS-4.0</w:t>
            </w:r>
          </w:p>
        </w:tc>
      </w:tr>
    </w:tbl>
    <w:p w14:paraId="59285C43" w14:textId="77777777" w:rsidR="00D0118A" w:rsidRDefault="00D0118A" w:rsidP="0086331D">
      <w:pPr>
        <w:keepLines/>
        <w:suppressLineNumbers/>
        <w:spacing w:after="0" w:line="288" w:lineRule="auto"/>
        <w:ind w:right="-86"/>
        <w:jc w:val="both"/>
        <w:rPr>
          <w:rFonts w:ascii="Times New Roman" w:hAnsi="Times New Roman" w:cs="Times New Roman"/>
          <w:b/>
          <w:bCs/>
        </w:rPr>
      </w:pPr>
    </w:p>
    <w:p w14:paraId="496E3FA8" w14:textId="77777777" w:rsidR="00D0118A" w:rsidRDefault="00D0118A">
      <w:pPr>
        <w:rPr>
          <w:rFonts w:ascii="Times New Roman" w:hAnsi="Times New Roman" w:cs="Times New Roman"/>
          <w:b/>
          <w:bCs/>
        </w:rPr>
      </w:pPr>
      <w:r>
        <w:rPr>
          <w:rFonts w:ascii="Times New Roman" w:hAnsi="Times New Roman" w:cs="Times New Roman"/>
          <w:b/>
          <w:bCs/>
        </w:rPr>
        <w:br w:type="page"/>
      </w:r>
    </w:p>
    <w:p w14:paraId="07C97DBC" w14:textId="7C685412" w:rsidR="006F09F9" w:rsidRPr="00680DA9" w:rsidRDefault="006F09F9" w:rsidP="00D0118A">
      <w:pPr>
        <w:keepLines/>
        <w:suppressLineNumbers/>
        <w:spacing w:after="0" w:line="312" w:lineRule="auto"/>
        <w:ind w:right="-85"/>
        <w:jc w:val="both"/>
        <w:rPr>
          <w:rFonts w:ascii="Times New Roman" w:hAnsi="Times New Roman" w:cs="Times New Roman"/>
          <w:b/>
          <w:bCs/>
        </w:rPr>
      </w:pPr>
      <w:r w:rsidRPr="00680DA9">
        <w:rPr>
          <w:rFonts w:ascii="Times New Roman" w:hAnsi="Times New Roman" w:cs="Times New Roman"/>
          <w:b/>
          <w:bCs/>
        </w:rPr>
        <w:lastRenderedPageBreak/>
        <w:t>4.</w:t>
      </w:r>
      <w:r w:rsidR="00983919">
        <w:rPr>
          <w:rFonts w:ascii="Times New Roman" w:hAnsi="Times New Roman" w:cs="Times New Roman"/>
          <w:b/>
          <w:bCs/>
        </w:rPr>
        <w:t>4.4.</w:t>
      </w:r>
      <w:r w:rsidRPr="00680DA9">
        <w:rPr>
          <w:rFonts w:ascii="Times New Roman" w:hAnsi="Times New Roman" w:cs="Times New Roman"/>
          <w:b/>
          <w:bCs/>
        </w:rPr>
        <w:t xml:space="preserve"> Results of Qualitative Interview Analysis</w:t>
      </w:r>
    </w:p>
    <w:p w14:paraId="57E94BEB" w14:textId="77777777" w:rsidR="006F09F9" w:rsidRPr="00680DA9" w:rsidRDefault="006F09F9" w:rsidP="00D0118A">
      <w:pPr>
        <w:keepLines/>
        <w:suppressLineNumbers/>
        <w:spacing w:after="0" w:line="312" w:lineRule="auto"/>
        <w:ind w:right="-85" w:firstLine="567"/>
        <w:jc w:val="both"/>
        <w:rPr>
          <w:rFonts w:ascii="Times New Roman" w:hAnsi="Times New Roman" w:cs="Times New Roman"/>
        </w:rPr>
      </w:pPr>
      <w:r w:rsidRPr="00680DA9">
        <w:rPr>
          <w:rFonts w:ascii="Times New Roman" w:hAnsi="Times New Roman" w:cs="Times New Roman"/>
        </w:rPr>
        <w:t>Based on 15 semi-structured interviews (7 FDI enterprise executives and 8 public institution officials), the research obtained empirical insights that reflect the current situation, expectations, and instit</w:t>
      </w:r>
      <w:bookmarkStart w:id="1" w:name="_GoBack"/>
      <w:bookmarkEnd w:id="1"/>
      <w:r w:rsidRPr="00680DA9">
        <w:rPr>
          <w:rFonts w:ascii="Times New Roman" w:hAnsi="Times New Roman" w:cs="Times New Roman"/>
        </w:rPr>
        <w:t>utional cooperation barriers.</w:t>
      </w:r>
    </w:p>
    <w:p w14:paraId="2C12602C" w14:textId="6B1AC243" w:rsidR="006F09F9" w:rsidRPr="00680DA9" w:rsidRDefault="006F09F9" w:rsidP="00D0118A">
      <w:pPr>
        <w:keepLines/>
        <w:suppressLineNumbers/>
        <w:spacing w:after="0" w:line="312" w:lineRule="auto"/>
        <w:ind w:right="-85"/>
        <w:jc w:val="both"/>
        <w:rPr>
          <w:rFonts w:ascii="Times New Roman" w:hAnsi="Times New Roman" w:cs="Times New Roman"/>
          <w:b/>
          <w:bCs/>
        </w:rPr>
      </w:pPr>
      <w:r w:rsidRPr="00680DA9">
        <w:rPr>
          <w:rFonts w:ascii="Times New Roman" w:hAnsi="Times New Roman" w:cs="Times New Roman"/>
          <w:b/>
          <w:bCs/>
        </w:rPr>
        <w:t>4.</w:t>
      </w:r>
      <w:r w:rsidR="00983919">
        <w:rPr>
          <w:rFonts w:ascii="Times New Roman" w:hAnsi="Times New Roman" w:cs="Times New Roman"/>
          <w:b/>
          <w:bCs/>
        </w:rPr>
        <w:t>4.4</w:t>
      </w:r>
      <w:r w:rsidRPr="00680DA9">
        <w:rPr>
          <w:rFonts w:ascii="Times New Roman" w:hAnsi="Times New Roman" w:cs="Times New Roman"/>
          <w:b/>
          <w:bCs/>
        </w:rPr>
        <w:t xml:space="preserve">.1 </w:t>
      </w:r>
      <w:r w:rsidR="00983919" w:rsidRPr="00983919">
        <w:rPr>
          <w:rFonts w:ascii="Times New Roman" w:hAnsi="Times New Roman" w:cs="Times New Roman"/>
          <w:b/>
          <w:bCs/>
        </w:rPr>
        <w:t>Perceptions of Cooperation between Public Organizations in Foreign Investment Attraction</w:t>
      </w:r>
    </w:p>
    <w:p w14:paraId="58003DBE" w14:textId="77777777" w:rsidR="006F09F9" w:rsidRPr="00680DA9" w:rsidRDefault="006F09F9" w:rsidP="00D0118A">
      <w:pPr>
        <w:keepLines/>
        <w:suppressLineNumbers/>
        <w:spacing w:after="0" w:line="312" w:lineRule="auto"/>
        <w:ind w:right="-85" w:firstLine="567"/>
        <w:jc w:val="both"/>
        <w:rPr>
          <w:rFonts w:ascii="Times New Roman" w:hAnsi="Times New Roman" w:cs="Times New Roman"/>
        </w:rPr>
      </w:pPr>
      <w:r w:rsidRPr="00680DA9">
        <w:rPr>
          <w:rFonts w:ascii="Times New Roman" w:hAnsi="Times New Roman" w:cs="Times New Roman"/>
        </w:rPr>
        <w:t>Both groups clearly recognize the critical role of cooperation among public organizations in attracting foreign investment. FDI enterprises appreciate inter-agency coordination in investment facilitation, while public officials regard FDI firms as strategic partners in local economic development.</w:t>
      </w:r>
    </w:p>
    <w:p w14:paraId="1C4D7FFC" w14:textId="2F2FAE24" w:rsidR="006F09F9" w:rsidRPr="00680DA9" w:rsidRDefault="006F09F9" w:rsidP="00D0118A">
      <w:pPr>
        <w:keepLines/>
        <w:suppressLineNumbers/>
        <w:spacing w:after="0" w:line="312" w:lineRule="auto"/>
        <w:ind w:right="-85"/>
        <w:jc w:val="both"/>
        <w:rPr>
          <w:rFonts w:ascii="Times New Roman" w:hAnsi="Times New Roman" w:cs="Times New Roman"/>
          <w:b/>
          <w:bCs/>
        </w:rPr>
      </w:pPr>
      <w:r w:rsidRPr="00680DA9">
        <w:rPr>
          <w:rFonts w:ascii="Times New Roman" w:hAnsi="Times New Roman" w:cs="Times New Roman"/>
          <w:b/>
          <w:bCs/>
        </w:rPr>
        <w:t>4.</w:t>
      </w:r>
      <w:r w:rsidR="00983919">
        <w:rPr>
          <w:rFonts w:ascii="Times New Roman" w:hAnsi="Times New Roman" w:cs="Times New Roman"/>
          <w:b/>
          <w:bCs/>
        </w:rPr>
        <w:t>4</w:t>
      </w:r>
      <w:r w:rsidRPr="00680DA9">
        <w:rPr>
          <w:rFonts w:ascii="Times New Roman" w:hAnsi="Times New Roman" w:cs="Times New Roman"/>
          <w:b/>
          <w:bCs/>
        </w:rPr>
        <w:t>.</w:t>
      </w:r>
      <w:r w:rsidR="00983919">
        <w:rPr>
          <w:rFonts w:ascii="Times New Roman" w:hAnsi="Times New Roman" w:cs="Times New Roman"/>
          <w:b/>
          <w:bCs/>
        </w:rPr>
        <w:t>4.</w:t>
      </w:r>
      <w:r w:rsidRPr="00680DA9">
        <w:rPr>
          <w:rFonts w:ascii="Times New Roman" w:hAnsi="Times New Roman" w:cs="Times New Roman"/>
          <w:b/>
          <w:bCs/>
        </w:rPr>
        <w:t>2 Factors Influencing Inter-Organizational Cooperation</w:t>
      </w:r>
    </w:p>
    <w:p w14:paraId="6433B7D8" w14:textId="759E1D4E" w:rsidR="006F09F9" w:rsidRPr="00680DA9" w:rsidRDefault="006F09F9" w:rsidP="00D0118A">
      <w:pPr>
        <w:keepLines/>
        <w:suppressLineNumbers/>
        <w:spacing w:after="0" w:line="312" w:lineRule="auto"/>
        <w:ind w:right="-85" w:firstLine="567"/>
        <w:jc w:val="both"/>
        <w:rPr>
          <w:rFonts w:ascii="Times New Roman" w:hAnsi="Times New Roman" w:cs="Times New Roman"/>
        </w:rPr>
      </w:pPr>
      <w:r w:rsidRPr="00680DA9">
        <w:rPr>
          <w:rFonts w:ascii="Times New Roman" w:hAnsi="Times New Roman" w:cs="Times New Roman"/>
        </w:rPr>
        <w:t>Cooperative Leadership: This factor is viewed as a decisive lever in institutional coordination and reducing fragmentation. FDI enterprises highlight the role of provincial leaders in accelerating project approvals. Public officials emphasize that lack of unified direction leads to fragmented operations, delays, and inefficiency in policy implementation.</w:t>
      </w:r>
    </w:p>
    <w:p w14:paraId="2F20B662" w14:textId="285F3AEA" w:rsidR="006F09F9" w:rsidRPr="00680DA9" w:rsidRDefault="006F09F9" w:rsidP="00D0118A">
      <w:pPr>
        <w:keepLines/>
        <w:suppressLineNumbers/>
        <w:spacing w:after="0" w:line="312" w:lineRule="auto"/>
        <w:ind w:right="-85" w:firstLine="567"/>
        <w:jc w:val="both"/>
        <w:rPr>
          <w:rFonts w:ascii="Times New Roman" w:hAnsi="Times New Roman" w:cs="Times New Roman"/>
        </w:rPr>
      </w:pPr>
      <w:r w:rsidRPr="00680DA9">
        <w:rPr>
          <w:rFonts w:ascii="Times New Roman" w:hAnsi="Times New Roman" w:cs="Times New Roman"/>
        </w:rPr>
        <w:t>Financial Resources: Despite the existence of incentive policies, many enterprises face difficulties in accessing support due to lack of transparency and unclear guidance. Public institutions also struggle with limited budgets and inconsistent implementation instructions from central authorities, which undermines the effectiveness of support packages.</w:t>
      </w:r>
    </w:p>
    <w:p w14:paraId="15018A12" w14:textId="69D85D45" w:rsidR="006F09F9" w:rsidRPr="00680DA9" w:rsidRDefault="006F09F9" w:rsidP="00D0118A">
      <w:pPr>
        <w:keepLines/>
        <w:suppressLineNumbers/>
        <w:spacing w:after="0" w:line="312" w:lineRule="auto"/>
        <w:ind w:right="-85" w:firstLine="567"/>
        <w:jc w:val="both"/>
        <w:rPr>
          <w:rFonts w:ascii="Times New Roman" w:hAnsi="Times New Roman" w:cs="Times New Roman"/>
        </w:rPr>
      </w:pPr>
      <w:r w:rsidRPr="00680DA9">
        <w:rPr>
          <w:rFonts w:ascii="Times New Roman" w:hAnsi="Times New Roman" w:cs="Times New Roman"/>
        </w:rPr>
        <w:t>Information: FDI firms report difficulties stemming from outdated or inconsistent information across departments, resulting in repeated document revisions and prolonged procedures. Public officials acknowledge the heavy reliance on individuals and the absence of an effective information-sharing infrastructure.</w:t>
      </w:r>
    </w:p>
    <w:p w14:paraId="771A9E6A" w14:textId="7B777827" w:rsidR="006F09F9" w:rsidRPr="00680DA9" w:rsidRDefault="006F09F9"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lastRenderedPageBreak/>
        <w:t>Public Services: Although improvements are noted, public services are still criticized for lack of standardization and overdependence on individual officers. The absence of transparent evaluation mechanisms and inconsistent implementation of the one-stop-shop system lead to overlapping procedures and higher risks of informal costs.</w:t>
      </w:r>
    </w:p>
    <w:p w14:paraId="589ECCF9" w14:textId="29DA26A7" w:rsidR="006F09F9" w:rsidRPr="00680DA9" w:rsidRDefault="006F09F9" w:rsidP="00D0118A">
      <w:pPr>
        <w:keepLines/>
        <w:suppressLineNumbers/>
        <w:spacing w:after="0" w:line="286" w:lineRule="auto"/>
        <w:ind w:right="-85"/>
        <w:jc w:val="both"/>
        <w:rPr>
          <w:rFonts w:ascii="Times New Roman" w:hAnsi="Times New Roman" w:cs="Times New Roman"/>
          <w:b/>
          <w:bCs/>
        </w:rPr>
      </w:pPr>
      <w:r w:rsidRPr="00680DA9">
        <w:rPr>
          <w:rFonts w:ascii="Times New Roman" w:hAnsi="Times New Roman" w:cs="Times New Roman"/>
          <w:b/>
          <w:bCs/>
        </w:rPr>
        <w:t>4.</w:t>
      </w:r>
      <w:r w:rsidR="0056790E">
        <w:rPr>
          <w:rFonts w:ascii="Times New Roman" w:hAnsi="Times New Roman" w:cs="Times New Roman"/>
          <w:b/>
          <w:bCs/>
        </w:rPr>
        <w:t>4.4</w:t>
      </w:r>
      <w:r w:rsidRPr="00680DA9">
        <w:rPr>
          <w:rFonts w:ascii="Times New Roman" w:hAnsi="Times New Roman" w:cs="Times New Roman"/>
          <w:b/>
          <w:bCs/>
        </w:rPr>
        <w:t xml:space="preserve">.3 </w:t>
      </w:r>
      <w:r w:rsidR="006705F6" w:rsidRPr="006705F6">
        <w:rPr>
          <w:rFonts w:ascii="Times New Roman" w:hAnsi="Times New Roman" w:cs="Times New Roman"/>
          <w:b/>
          <w:bCs/>
        </w:rPr>
        <w:t xml:space="preserve">Effectiveness of Cooperation among Public </w:t>
      </w:r>
      <w:r w:rsidR="006705F6">
        <w:rPr>
          <w:rFonts w:ascii="Times New Roman" w:hAnsi="Times New Roman" w:cs="Times New Roman"/>
          <w:b/>
          <w:bCs/>
        </w:rPr>
        <w:t>Agencies</w:t>
      </w:r>
      <w:r w:rsidR="006705F6" w:rsidRPr="006705F6">
        <w:rPr>
          <w:rFonts w:ascii="Times New Roman" w:hAnsi="Times New Roman" w:cs="Times New Roman"/>
          <w:b/>
          <w:bCs/>
        </w:rPr>
        <w:t xml:space="preserve"> in Attracting Foreign Investment.</w:t>
      </w:r>
    </w:p>
    <w:p w14:paraId="5F2A586D" w14:textId="014C7FCA" w:rsidR="006F09F9" w:rsidRPr="00680DA9" w:rsidRDefault="006F09F9"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t>Time Efficiency: Effective cooperation significantly reduces the time required for document approval, particularly in localities with inter-agency task forces. However, many enterprises still have to work separately with individual departments, which prolongs project implementation.</w:t>
      </w:r>
    </w:p>
    <w:p w14:paraId="768F43FB" w14:textId="04288708" w:rsidR="006F09F9" w:rsidRPr="00680DA9" w:rsidRDefault="006F09F9"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t>Cost Efficiency: Strong cooperation helps reduce administrative costs for enterprises. Nevertheless, complex procedures often compel firms to hire legal consultants, leading to higher operating costs. Public agencies also face challenges in providing support due to budget limitations and inflexible resource allocation.</w:t>
      </w:r>
    </w:p>
    <w:p w14:paraId="712FF415" w14:textId="42EDEBAD" w:rsidR="006F09F9" w:rsidRPr="00680DA9" w:rsidRDefault="006F09F9"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t>Quality of Cooperation: When public agencies coordinate effectively, enterprises receive better support in areas such as infrastructure, land access, and legal procedures, which directly enhance production outcomes. However, excessive reliance on individual officers and the absence of standardized service quality assessment tools remain persistent issues.</w:t>
      </w:r>
    </w:p>
    <w:p w14:paraId="0F1CD92D" w14:textId="14BC79E3" w:rsidR="006F09F9" w:rsidRPr="00680DA9" w:rsidRDefault="006F09F9" w:rsidP="00D0118A">
      <w:pPr>
        <w:keepLines/>
        <w:suppressLineNumbers/>
        <w:spacing w:after="0" w:line="286" w:lineRule="auto"/>
        <w:ind w:right="-85"/>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4.4</w:t>
      </w:r>
      <w:r w:rsidRPr="00680DA9">
        <w:rPr>
          <w:rFonts w:ascii="Times New Roman" w:hAnsi="Times New Roman" w:cs="Times New Roman"/>
          <w:b/>
          <w:bCs/>
        </w:rPr>
        <w:t xml:space="preserve">.4 </w:t>
      </w:r>
      <w:r w:rsidR="00860C67" w:rsidRPr="00860C67">
        <w:rPr>
          <w:rFonts w:ascii="Times New Roman" w:hAnsi="Times New Roman" w:cs="Times New Roman"/>
          <w:b/>
          <w:bCs/>
        </w:rPr>
        <w:t>Business Performance of Foreign Direct Investment Firms</w:t>
      </w:r>
    </w:p>
    <w:p w14:paraId="60C44D57" w14:textId="329870F9" w:rsidR="006F09F9" w:rsidRPr="00680DA9" w:rsidRDefault="006F09F9"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t>Production Performance: Strong coordination improves implementation speed, shortens capital turnover cycles, and reduces opportunity costs. Conversely, poor cooperation delays factory completion and disrupts supply chains.</w:t>
      </w:r>
    </w:p>
    <w:p w14:paraId="65D7F312" w14:textId="625547A4" w:rsidR="006F09F9" w:rsidRPr="00680DA9" w:rsidRDefault="006F09F9" w:rsidP="00D0118A">
      <w:pPr>
        <w:keepLines/>
        <w:suppressLineNumbers/>
        <w:spacing w:after="0" w:line="286" w:lineRule="auto"/>
        <w:ind w:right="-85" w:firstLine="720"/>
        <w:jc w:val="both"/>
        <w:rPr>
          <w:rFonts w:ascii="Times New Roman" w:hAnsi="Times New Roman" w:cs="Times New Roman"/>
        </w:rPr>
      </w:pPr>
      <w:r w:rsidRPr="00680DA9">
        <w:rPr>
          <w:rFonts w:ascii="Times New Roman" w:hAnsi="Times New Roman" w:cs="Times New Roman"/>
        </w:rPr>
        <w:t>Market Performance: Some enterprises face delayed deliveries and missed orders due to slow approval processes or delays in land handover, directly affecting market contracts.</w:t>
      </w:r>
    </w:p>
    <w:p w14:paraId="2894EC08" w14:textId="212DF88C" w:rsidR="006F09F9" w:rsidRPr="00680DA9" w:rsidRDefault="006F09F9" w:rsidP="00D0118A">
      <w:pPr>
        <w:keepLines/>
        <w:suppressLineNumbers/>
        <w:spacing w:after="0" w:line="286" w:lineRule="auto"/>
        <w:ind w:right="-85" w:firstLine="720"/>
        <w:jc w:val="both"/>
        <w:rPr>
          <w:rFonts w:ascii="Times New Roman" w:hAnsi="Times New Roman" w:cs="Times New Roman"/>
        </w:rPr>
      </w:pPr>
      <w:r w:rsidRPr="00680DA9">
        <w:rPr>
          <w:rFonts w:ascii="Times New Roman" w:hAnsi="Times New Roman" w:cs="Times New Roman"/>
        </w:rPr>
        <w:t>Financial Performance: All interviewed firms indicate that poor cooperation increases investment costs, delays cash flows, and weakens their ability to expand operations.</w:t>
      </w:r>
    </w:p>
    <w:p w14:paraId="742FB75C" w14:textId="0FE3D654" w:rsidR="006F09F9" w:rsidRPr="00680DA9" w:rsidRDefault="006F09F9"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lastRenderedPageBreak/>
        <w:t>4.</w:t>
      </w:r>
      <w:r w:rsidR="00860C67">
        <w:rPr>
          <w:rFonts w:ascii="Times New Roman" w:hAnsi="Times New Roman" w:cs="Times New Roman"/>
          <w:b/>
          <w:bCs/>
        </w:rPr>
        <w:t>4.4</w:t>
      </w:r>
      <w:r w:rsidRPr="00680DA9">
        <w:rPr>
          <w:rFonts w:ascii="Times New Roman" w:hAnsi="Times New Roman" w:cs="Times New Roman"/>
          <w:b/>
          <w:bCs/>
        </w:rPr>
        <w:t xml:space="preserve">.5 </w:t>
      </w:r>
      <w:r w:rsidR="00860C67" w:rsidRPr="00860C67">
        <w:rPr>
          <w:rFonts w:ascii="Times New Roman" w:hAnsi="Times New Roman" w:cs="Times New Roman"/>
          <w:b/>
          <w:bCs/>
        </w:rPr>
        <w:t>Improvement Priorities</w:t>
      </w:r>
    </w:p>
    <w:p w14:paraId="659A370F" w14:textId="77777777" w:rsidR="006F09F9" w:rsidRPr="00680DA9" w:rsidRDefault="006F09F9" w:rsidP="00D0118A">
      <w:pPr>
        <w:keepLines/>
        <w:suppressLineNumbers/>
        <w:spacing w:after="0" w:line="286" w:lineRule="auto"/>
        <w:ind w:right="-85" w:firstLine="720"/>
        <w:jc w:val="both"/>
        <w:rPr>
          <w:rFonts w:ascii="Times New Roman" w:hAnsi="Times New Roman" w:cs="Times New Roman"/>
        </w:rPr>
      </w:pPr>
      <w:r w:rsidRPr="00680DA9">
        <w:rPr>
          <w:rFonts w:ascii="Times New Roman" w:hAnsi="Times New Roman" w:cs="Times New Roman"/>
        </w:rPr>
        <w:t>Both groups agree that two key priorities must be addressed. The first is improving transparency and standardization of administrative information. The second is enhancing cross-agency coordination capacity under a unified leadership structure.</w:t>
      </w:r>
    </w:p>
    <w:p w14:paraId="683F375A" w14:textId="77777777" w:rsidR="006F09F9" w:rsidRPr="00680DA9" w:rsidRDefault="006F09F9" w:rsidP="00D0118A">
      <w:pPr>
        <w:keepLines/>
        <w:suppressLineNumbers/>
        <w:spacing w:after="0" w:line="286" w:lineRule="auto"/>
        <w:ind w:right="-85" w:firstLine="720"/>
        <w:jc w:val="both"/>
        <w:rPr>
          <w:rFonts w:ascii="Times New Roman" w:hAnsi="Times New Roman" w:cs="Times New Roman"/>
          <w:b/>
          <w:bCs/>
        </w:rPr>
      </w:pPr>
      <w:r w:rsidRPr="00680DA9">
        <w:rPr>
          <w:rFonts w:ascii="Times New Roman" w:hAnsi="Times New Roman" w:cs="Times New Roman"/>
        </w:rPr>
        <w:t>FDI enterprises advocate for a single, accountable information portal. Meanwhile, public officials suggest improving the inter-agency cooperation model by reducing reliance on individual discretion and standardizing administrative procedures.</w:t>
      </w:r>
    </w:p>
    <w:p w14:paraId="5C3B7007" w14:textId="69050AB6" w:rsidR="006F09F9" w:rsidRPr="00680DA9" w:rsidRDefault="006F09F9" w:rsidP="00D0118A">
      <w:pPr>
        <w:keepLines/>
        <w:suppressLineNumbers/>
        <w:spacing w:after="0" w:line="286" w:lineRule="auto"/>
        <w:ind w:right="-85"/>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4.4</w:t>
      </w:r>
      <w:r w:rsidRPr="00680DA9">
        <w:rPr>
          <w:rFonts w:ascii="Times New Roman" w:hAnsi="Times New Roman" w:cs="Times New Roman"/>
          <w:b/>
          <w:bCs/>
        </w:rPr>
        <w:t>.6 Conclusion and Linkage to the Theoretical Model</w:t>
      </w:r>
    </w:p>
    <w:p w14:paraId="6F45B1CE" w14:textId="5925A1E6" w:rsidR="006F09F9" w:rsidRPr="00680DA9" w:rsidRDefault="006F09F9" w:rsidP="00D0118A">
      <w:pPr>
        <w:keepLines/>
        <w:suppressLineNumbers/>
        <w:spacing w:after="0" w:line="286" w:lineRule="auto"/>
        <w:ind w:right="-85" w:firstLine="720"/>
        <w:jc w:val="both"/>
        <w:rPr>
          <w:rFonts w:ascii="Times New Roman" w:hAnsi="Times New Roman" w:cs="Times New Roman"/>
        </w:rPr>
      </w:pPr>
      <w:r w:rsidRPr="00680DA9">
        <w:rPr>
          <w:rFonts w:ascii="Times New Roman" w:hAnsi="Times New Roman" w:cs="Times New Roman"/>
        </w:rPr>
        <w:t>The qualitative findings confirm the alignment between the proposed research model and real-world observations. The five key components</w:t>
      </w:r>
      <w:r w:rsidR="00846B04" w:rsidRPr="00680DA9">
        <w:rPr>
          <w:rFonts w:ascii="Times New Roman" w:hAnsi="Times New Roman" w:cs="Times New Roman"/>
        </w:rPr>
        <w:t xml:space="preserve">: </w:t>
      </w:r>
      <w:r w:rsidRPr="00680DA9">
        <w:rPr>
          <w:rFonts w:ascii="Times New Roman" w:hAnsi="Times New Roman" w:cs="Times New Roman"/>
        </w:rPr>
        <w:t>leadership, financial resources, information, public services, and HQHT</w:t>
      </w:r>
      <w:r w:rsidR="00846B04" w:rsidRPr="00680DA9">
        <w:rPr>
          <w:rFonts w:ascii="Times New Roman" w:hAnsi="Times New Roman" w:cs="Times New Roman"/>
        </w:rPr>
        <w:t xml:space="preserve">, </w:t>
      </w:r>
      <w:r w:rsidRPr="00680DA9">
        <w:rPr>
          <w:rFonts w:ascii="Times New Roman" w:hAnsi="Times New Roman" w:cs="Times New Roman"/>
        </w:rPr>
        <w:t>were all reflected through the actual experiences of respondents.</w:t>
      </w:r>
    </w:p>
    <w:p w14:paraId="2D100999" w14:textId="43DF1D56" w:rsidR="00846B04" w:rsidRPr="00680DA9" w:rsidRDefault="00846B04" w:rsidP="00D0118A">
      <w:pPr>
        <w:keepLines/>
        <w:suppressLineNumbers/>
        <w:spacing w:after="0" w:line="286" w:lineRule="auto"/>
        <w:ind w:right="-85"/>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4.5</w:t>
      </w:r>
      <w:r w:rsidRPr="00680DA9">
        <w:rPr>
          <w:rFonts w:ascii="Times New Roman" w:hAnsi="Times New Roman" w:cs="Times New Roman"/>
          <w:b/>
          <w:bCs/>
        </w:rPr>
        <w:t xml:space="preserve"> Discussion of Hypothesis Testing Results (H1, H2, H3) </w:t>
      </w:r>
    </w:p>
    <w:p w14:paraId="5B4D05FA" w14:textId="4526A4D5" w:rsidR="00846B04" w:rsidRPr="00680DA9" w:rsidRDefault="00846B04" w:rsidP="00D0118A">
      <w:pPr>
        <w:keepLines/>
        <w:suppressLineNumbers/>
        <w:spacing w:after="0" w:line="286" w:lineRule="auto"/>
        <w:ind w:right="-85"/>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4.5</w:t>
      </w:r>
      <w:r w:rsidRPr="00680DA9">
        <w:rPr>
          <w:rFonts w:ascii="Times New Roman" w:hAnsi="Times New Roman" w:cs="Times New Roman"/>
          <w:b/>
          <w:bCs/>
        </w:rPr>
        <w:t>.1 Causal Chain Analysis in the Model: From Institutional Cooperation to Business Outcomes</w:t>
      </w:r>
    </w:p>
    <w:p w14:paraId="34EB2807" w14:textId="77777777" w:rsidR="00846B04" w:rsidRPr="00680DA9" w:rsidRDefault="00846B04" w:rsidP="00D0118A">
      <w:pPr>
        <w:keepLines/>
        <w:suppressLineNumbers/>
        <w:spacing w:after="0" w:line="286" w:lineRule="auto"/>
        <w:ind w:right="-85" w:firstLine="567"/>
        <w:jc w:val="both"/>
        <w:rPr>
          <w:rFonts w:ascii="Times New Roman" w:hAnsi="Times New Roman" w:cs="Times New Roman"/>
        </w:rPr>
      </w:pPr>
      <w:r w:rsidRPr="00680DA9">
        <w:rPr>
          <w:rFonts w:ascii="Times New Roman" w:hAnsi="Times New Roman" w:cs="Times New Roman"/>
        </w:rPr>
        <w:t>The results from testing the three hypothesis groups (H1, H2, H3) confirm a clearly structured causal model linking institutional cooperation factors, cooperation effectiveness among public institutions (HQHT), and business performance of FDI enterprises (KQKD).</w:t>
      </w:r>
    </w:p>
    <w:p w14:paraId="3C6B7713" w14:textId="77777777" w:rsidR="00846B04" w:rsidRPr="00680DA9" w:rsidRDefault="00846B04" w:rsidP="00D0118A">
      <w:pPr>
        <w:keepLines/>
        <w:numPr>
          <w:ilvl w:val="0"/>
          <w:numId w:val="33"/>
        </w:numPr>
        <w:suppressLineNumbers/>
        <w:spacing w:after="0" w:line="286" w:lineRule="auto"/>
        <w:ind w:left="0" w:right="-85" w:firstLine="567"/>
        <w:jc w:val="both"/>
        <w:rPr>
          <w:rFonts w:ascii="Times New Roman" w:hAnsi="Times New Roman" w:cs="Times New Roman"/>
        </w:rPr>
      </w:pPr>
      <w:r w:rsidRPr="00680DA9">
        <w:rPr>
          <w:rFonts w:ascii="Times New Roman" w:hAnsi="Times New Roman" w:cs="Times New Roman"/>
        </w:rPr>
        <w:t>H1 reveals that cooperative leadership has the strongest impact on HQHT, followed by public services and financial resources. The information factor does not reach statistical significance.</w:t>
      </w:r>
    </w:p>
    <w:p w14:paraId="01C3E847" w14:textId="77777777" w:rsidR="00846B04" w:rsidRPr="00680DA9" w:rsidRDefault="00846B04" w:rsidP="00D0118A">
      <w:pPr>
        <w:keepLines/>
        <w:numPr>
          <w:ilvl w:val="0"/>
          <w:numId w:val="33"/>
        </w:numPr>
        <w:suppressLineNumbers/>
        <w:spacing w:after="0" w:line="286" w:lineRule="auto"/>
        <w:ind w:left="0" w:right="-85" w:firstLine="567"/>
        <w:jc w:val="both"/>
        <w:rPr>
          <w:rFonts w:ascii="Times New Roman" w:hAnsi="Times New Roman" w:cs="Times New Roman"/>
        </w:rPr>
      </w:pPr>
      <w:r w:rsidRPr="00680DA9">
        <w:rPr>
          <w:rFonts w:ascii="Times New Roman" w:hAnsi="Times New Roman" w:cs="Times New Roman"/>
        </w:rPr>
        <w:t>H2 confirms that HQHT significantly influences business performance, with the strongest effect on financial performance, followed by production and market outcomes.</w:t>
      </w:r>
    </w:p>
    <w:p w14:paraId="53B28D23" w14:textId="77777777" w:rsidR="00846B04" w:rsidRPr="00680DA9" w:rsidRDefault="00846B04" w:rsidP="00D0118A">
      <w:pPr>
        <w:keepLines/>
        <w:numPr>
          <w:ilvl w:val="0"/>
          <w:numId w:val="33"/>
        </w:numPr>
        <w:suppressLineNumbers/>
        <w:spacing w:after="0" w:line="286" w:lineRule="auto"/>
        <w:ind w:left="0" w:right="-85" w:firstLine="567"/>
        <w:jc w:val="both"/>
        <w:rPr>
          <w:rFonts w:ascii="Times New Roman" w:hAnsi="Times New Roman" w:cs="Times New Roman"/>
        </w:rPr>
      </w:pPr>
      <w:r w:rsidRPr="00680DA9">
        <w:rPr>
          <w:rFonts w:ascii="Times New Roman" w:hAnsi="Times New Roman" w:cs="Times New Roman"/>
        </w:rPr>
        <w:t>H3 highlights the mediating role of HQHT. Cooperative leadership shows the strongest indirect effect, particularly on financial performance. Financial resources and public services exhibit moderate indirect effects. The information factor again demonstrates no significant indirect influence.</w:t>
      </w:r>
    </w:p>
    <w:p w14:paraId="03DD4B0B" w14:textId="77777777" w:rsidR="00846B04" w:rsidRPr="00680DA9" w:rsidRDefault="00846B04" w:rsidP="0086331D">
      <w:pPr>
        <w:keepLines/>
        <w:suppressLineNumbers/>
        <w:spacing w:after="0" w:line="288" w:lineRule="auto"/>
        <w:ind w:right="-86" w:firstLine="567"/>
        <w:jc w:val="both"/>
        <w:rPr>
          <w:rFonts w:ascii="Times New Roman" w:hAnsi="Times New Roman" w:cs="Times New Roman"/>
        </w:rPr>
      </w:pPr>
      <w:r w:rsidRPr="00680DA9">
        <w:rPr>
          <w:rFonts w:ascii="Times New Roman" w:hAnsi="Times New Roman" w:cs="Times New Roman"/>
        </w:rPr>
        <w:lastRenderedPageBreak/>
        <w:t>Overall, HQHT emerges as a central mediating variable, serving as the channel through which institutional capacity is translated into tangible business outcomes for FDI enterprises.</w:t>
      </w:r>
    </w:p>
    <w:p w14:paraId="6C45E72C" w14:textId="0E226A3C" w:rsidR="00846B04" w:rsidRPr="00680DA9" w:rsidRDefault="00846B04"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4.5.</w:t>
      </w:r>
      <w:r w:rsidRPr="00680DA9">
        <w:rPr>
          <w:rFonts w:ascii="Times New Roman" w:hAnsi="Times New Roman" w:cs="Times New Roman"/>
          <w:b/>
          <w:bCs/>
        </w:rPr>
        <w:t>2 Cross-Comparison of H1, H2, and H3: Structuring the Influence Pathway</w:t>
      </w:r>
    </w:p>
    <w:p w14:paraId="50C27E2A" w14:textId="77777777" w:rsidR="00846B04" w:rsidRPr="00680DA9" w:rsidRDefault="00846B04"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A cross-comparison of the three hypothesis groups enables classification of the model’s factors based on the magnitude of their effects, helping define the structure of influence within the theoretical framework.</w:t>
      </w:r>
    </w:p>
    <w:p w14:paraId="0EBA85E7" w14:textId="4DBDB924" w:rsidR="008D2116" w:rsidRPr="00680DA9" w:rsidRDefault="00846B04" w:rsidP="00860C67">
      <w:pPr>
        <w:keepLines/>
        <w:suppressLineNumbers/>
        <w:spacing w:after="0" w:line="288" w:lineRule="auto"/>
        <w:ind w:right="-86"/>
        <w:jc w:val="center"/>
        <w:rPr>
          <w:rFonts w:ascii="Times New Roman" w:hAnsi="Times New Roman" w:cs="Times New Roman"/>
        </w:rPr>
      </w:pPr>
      <w:r w:rsidRPr="00680DA9">
        <w:rPr>
          <w:rFonts w:ascii="Times New Roman" w:hAnsi="Times New Roman" w:cs="Times New Roman"/>
          <w:b/>
          <w:bCs/>
        </w:rPr>
        <w:t>Table 4.</w:t>
      </w:r>
      <w:r w:rsidR="00FE3342">
        <w:rPr>
          <w:rFonts w:ascii="Times New Roman" w:hAnsi="Times New Roman" w:cs="Times New Roman"/>
          <w:b/>
          <w:bCs/>
        </w:rPr>
        <w:t>4</w:t>
      </w:r>
      <w:r w:rsidRPr="00680DA9">
        <w:rPr>
          <w:rFonts w:ascii="Times New Roman" w:hAnsi="Times New Roman" w:cs="Times New Roman"/>
          <w:b/>
          <w:bCs/>
        </w:rPr>
        <w:t xml:space="preserve">: </w:t>
      </w:r>
      <w:r w:rsidR="00C4632C" w:rsidRPr="00680DA9">
        <w:rPr>
          <w:rFonts w:ascii="Times New Roman" w:hAnsi="Times New Roman" w:cs="Times New Roman"/>
          <w:b/>
          <w:bCs/>
        </w:rPr>
        <w:t xml:space="preserve">Summary of Multi-Level Impacts of Cooperation Factors on </w:t>
      </w:r>
      <w:r w:rsidR="00860C67">
        <w:rPr>
          <w:rFonts w:ascii="Times New Roman" w:hAnsi="Times New Roman" w:cs="Times New Roman"/>
          <w:b/>
          <w:bCs/>
        </w:rPr>
        <w:t>Cooperation Effectiness</w:t>
      </w:r>
      <w:r w:rsidR="00C4632C" w:rsidRPr="00680DA9">
        <w:rPr>
          <w:rFonts w:ascii="Times New Roman" w:hAnsi="Times New Roman" w:cs="Times New Roman"/>
          <w:b/>
          <w:bCs/>
        </w:rPr>
        <w:t xml:space="preserve"> and Business Performance</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251"/>
        <w:gridCol w:w="2067"/>
        <w:gridCol w:w="2517"/>
      </w:tblGrid>
      <w:tr w:rsidR="008D2116" w:rsidRPr="00680DA9" w14:paraId="53640014" w14:textId="77777777" w:rsidTr="0086331D">
        <w:trPr>
          <w:trHeight w:val="896"/>
          <w:jc w:val="center"/>
        </w:trPr>
        <w:tc>
          <w:tcPr>
            <w:tcW w:w="1390" w:type="dxa"/>
            <w:shd w:val="clear" w:color="auto" w:fill="auto"/>
            <w:vAlign w:val="center"/>
            <w:hideMark/>
          </w:tcPr>
          <w:p w14:paraId="24AF9B81" w14:textId="77777777" w:rsidR="008D2116" w:rsidRPr="00680DA9" w:rsidRDefault="008D2116" w:rsidP="0086331D">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Cooperation Factor</w:t>
            </w:r>
          </w:p>
        </w:tc>
        <w:tc>
          <w:tcPr>
            <w:tcW w:w="1251" w:type="dxa"/>
            <w:shd w:val="clear" w:color="auto" w:fill="auto"/>
            <w:vAlign w:val="center"/>
            <w:hideMark/>
          </w:tcPr>
          <w:p w14:paraId="7FED5A42" w14:textId="77777777" w:rsidR="008D2116" w:rsidRPr="00680DA9" w:rsidRDefault="008D2116" w:rsidP="0086331D">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Direct Impact on HQHT (H1)</w:t>
            </w:r>
          </w:p>
        </w:tc>
        <w:tc>
          <w:tcPr>
            <w:tcW w:w="2067" w:type="dxa"/>
            <w:shd w:val="clear" w:color="auto" w:fill="auto"/>
            <w:vAlign w:val="center"/>
            <w:hideMark/>
          </w:tcPr>
          <w:p w14:paraId="4FAC913C" w14:textId="77777777" w:rsidR="008D2116" w:rsidRPr="00680DA9" w:rsidRDefault="008D2116" w:rsidP="0086331D">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Indirect Impact on Business Performance (H3)</w:t>
            </w:r>
          </w:p>
        </w:tc>
        <w:tc>
          <w:tcPr>
            <w:tcW w:w="2517" w:type="dxa"/>
            <w:shd w:val="clear" w:color="auto" w:fill="auto"/>
            <w:vAlign w:val="center"/>
            <w:hideMark/>
          </w:tcPr>
          <w:p w14:paraId="2A4C7CFF" w14:textId="77777777" w:rsidR="008D2116" w:rsidRPr="00680DA9" w:rsidRDefault="008D2116" w:rsidP="0086331D">
            <w:pPr>
              <w:spacing w:after="0" w:line="288" w:lineRule="auto"/>
              <w:jc w:val="center"/>
              <w:rPr>
                <w:rFonts w:ascii="Times New Roman" w:eastAsia="Times New Roman" w:hAnsi="Times New Roman" w:cs="Times New Roman"/>
                <w:b/>
                <w:bCs/>
                <w:color w:val="000000"/>
              </w:rPr>
            </w:pPr>
            <w:r w:rsidRPr="00680DA9">
              <w:rPr>
                <w:rFonts w:ascii="Times New Roman" w:eastAsia="Times New Roman" w:hAnsi="Times New Roman" w:cs="Times New Roman"/>
                <w:b/>
                <w:bCs/>
                <w:color w:val="000000"/>
              </w:rPr>
              <w:t>Overall Impact via HQHT on Business Performance</w:t>
            </w:r>
          </w:p>
        </w:tc>
      </w:tr>
      <w:tr w:rsidR="008D2116" w:rsidRPr="00680DA9" w14:paraId="3B7ADC69" w14:textId="77777777" w:rsidTr="0086331D">
        <w:trPr>
          <w:trHeight w:val="896"/>
          <w:jc w:val="center"/>
        </w:trPr>
        <w:tc>
          <w:tcPr>
            <w:tcW w:w="1390" w:type="dxa"/>
            <w:shd w:val="clear" w:color="auto" w:fill="auto"/>
            <w:vAlign w:val="center"/>
            <w:hideMark/>
          </w:tcPr>
          <w:p w14:paraId="3E63D702"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Leadership</w:t>
            </w:r>
          </w:p>
        </w:tc>
        <w:tc>
          <w:tcPr>
            <w:tcW w:w="1251" w:type="dxa"/>
            <w:shd w:val="clear" w:color="auto" w:fill="auto"/>
            <w:vAlign w:val="center"/>
            <w:hideMark/>
          </w:tcPr>
          <w:p w14:paraId="173C361B"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Strongest (β = 0.490)</w:t>
            </w:r>
          </w:p>
        </w:tc>
        <w:tc>
          <w:tcPr>
            <w:tcW w:w="2067" w:type="dxa"/>
            <w:shd w:val="clear" w:color="auto" w:fill="auto"/>
            <w:vAlign w:val="center"/>
            <w:hideMark/>
          </w:tcPr>
          <w:p w14:paraId="7BF45D22"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Strongest (β max ≈ 0.219–0.294)</w:t>
            </w:r>
          </w:p>
        </w:tc>
        <w:tc>
          <w:tcPr>
            <w:tcW w:w="2517" w:type="dxa"/>
            <w:shd w:val="clear" w:color="auto" w:fill="auto"/>
            <w:vAlign w:val="center"/>
            <w:hideMark/>
          </w:tcPr>
          <w:p w14:paraId="68A5CB73"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Very high. Priority should be given to institutional coordination capacity.</w:t>
            </w:r>
          </w:p>
        </w:tc>
      </w:tr>
      <w:tr w:rsidR="008D2116" w:rsidRPr="00680DA9" w14:paraId="1B6C6B71" w14:textId="77777777" w:rsidTr="0086331D">
        <w:trPr>
          <w:trHeight w:val="896"/>
          <w:jc w:val="center"/>
        </w:trPr>
        <w:tc>
          <w:tcPr>
            <w:tcW w:w="1390" w:type="dxa"/>
            <w:shd w:val="clear" w:color="auto" w:fill="auto"/>
            <w:vAlign w:val="center"/>
            <w:hideMark/>
          </w:tcPr>
          <w:p w14:paraId="7366759E"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Financial Resources</w:t>
            </w:r>
          </w:p>
        </w:tc>
        <w:tc>
          <w:tcPr>
            <w:tcW w:w="1251" w:type="dxa"/>
            <w:shd w:val="clear" w:color="auto" w:fill="auto"/>
            <w:vAlign w:val="center"/>
            <w:hideMark/>
          </w:tcPr>
          <w:p w14:paraId="3CBB278F"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Moderate (β = 0.187)</w:t>
            </w:r>
          </w:p>
        </w:tc>
        <w:tc>
          <w:tcPr>
            <w:tcW w:w="2067" w:type="dxa"/>
            <w:shd w:val="clear" w:color="auto" w:fill="auto"/>
            <w:vAlign w:val="center"/>
            <w:hideMark/>
          </w:tcPr>
          <w:p w14:paraId="72E967D9"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Moderate (β ≈ 0.084–0.112)</w:t>
            </w:r>
          </w:p>
        </w:tc>
        <w:tc>
          <w:tcPr>
            <w:tcW w:w="2517" w:type="dxa"/>
            <w:shd w:val="clear" w:color="auto" w:fill="auto"/>
            <w:vAlign w:val="center"/>
            <w:hideMark/>
          </w:tcPr>
          <w:p w14:paraId="7F41D3EF"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Important. Transparent fiscal support should be maintained.</w:t>
            </w:r>
          </w:p>
        </w:tc>
      </w:tr>
      <w:tr w:rsidR="008D2116" w:rsidRPr="00680DA9" w14:paraId="48332692" w14:textId="77777777" w:rsidTr="0086331D">
        <w:trPr>
          <w:trHeight w:val="597"/>
          <w:jc w:val="center"/>
        </w:trPr>
        <w:tc>
          <w:tcPr>
            <w:tcW w:w="1390" w:type="dxa"/>
            <w:shd w:val="clear" w:color="auto" w:fill="auto"/>
            <w:vAlign w:val="center"/>
            <w:hideMark/>
          </w:tcPr>
          <w:p w14:paraId="29628C05"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Public Services</w:t>
            </w:r>
          </w:p>
        </w:tc>
        <w:tc>
          <w:tcPr>
            <w:tcW w:w="1251" w:type="dxa"/>
            <w:shd w:val="clear" w:color="auto" w:fill="auto"/>
            <w:vAlign w:val="center"/>
            <w:hideMark/>
          </w:tcPr>
          <w:p w14:paraId="44A2579C"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Moderate (β = 0.195)</w:t>
            </w:r>
          </w:p>
        </w:tc>
        <w:tc>
          <w:tcPr>
            <w:tcW w:w="2067" w:type="dxa"/>
            <w:shd w:val="clear" w:color="auto" w:fill="auto"/>
            <w:vAlign w:val="center"/>
            <w:hideMark/>
          </w:tcPr>
          <w:p w14:paraId="2307D391"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Moderate (β ≈ 0.103–0.117)</w:t>
            </w:r>
          </w:p>
        </w:tc>
        <w:tc>
          <w:tcPr>
            <w:tcW w:w="2517" w:type="dxa"/>
            <w:shd w:val="clear" w:color="auto" w:fill="auto"/>
            <w:vAlign w:val="center"/>
            <w:hideMark/>
          </w:tcPr>
          <w:p w14:paraId="7E4C179F"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Stable. Process improvement and professionalization are recommended.</w:t>
            </w:r>
          </w:p>
        </w:tc>
      </w:tr>
      <w:tr w:rsidR="008D2116" w:rsidRPr="00680DA9" w14:paraId="2491192D" w14:textId="77777777" w:rsidTr="0086331D">
        <w:trPr>
          <w:trHeight w:val="896"/>
          <w:jc w:val="center"/>
        </w:trPr>
        <w:tc>
          <w:tcPr>
            <w:tcW w:w="1390" w:type="dxa"/>
            <w:shd w:val="clear" w:color="auto" w:fill="auto"/>
            <w:vAlign w:val="center"/>
            <w:hideMark/>
          </w:tcPr>
          <w:p w14:paraId="6D5B99F6"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Information</w:t>
            </w:r>
          </w:p>
        </w:tc>
        <w:tc>
          <w:tcPr>
            <w:tcW w:w="1251" w:type="dxa"/>
            <w:shd w:val="clear" w:color="auto" w:fill="auto"/>
            <w:vAlign w:val="center"/>
            <w:hideMark/>
          </w:tcPr>
          <w:p w14:paraId="6E2E53EC"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Not statistically significant</w:t>
            </w:r>
          </w:p>
        </w:tc>
        <w:tc>
          <w:tcPr>
            <w:tcW w:w="2067" w:type="dxa"/>
            <w:shd w:val="clear" w:color="auto" w:fill="auto"/>
            <w:vAlign w:val="center"/>
            <w:hideMark/>
          </w:tcPr>
          <w:p w14:paraId="025671C2"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Not statistically significant</w:t>
            </w:r>
          </w:p>
        </w:tc>
        <w:tc>
          <w:tcPr>
            <w:tcW w:w="2517" w:type="dxa"/>
            <w:shd w:val="clear" w:color="auto" w:fill="auto"/>
            <w:vAlign w:val="center"/>
            <w:hideMark/>
          </w:tcPr>
          <w:p w14:paraId="4956DE0B" w14:textId="77777777" w:rsidR="008D2116" w:rsidRPr="00680DA9" w:rsidRDefault="008D2116" w:rsidP="0086331D">
            <w:pPr>
              <w:spacing w:after="0" w:line="288" w:lineRule="auto"/>
              <w:jc w:val="center"/>
              <w:rPr>
                <w:rFonts w:ascii="Times New Roman" w:eastAsia="Times New Roman" w:hAnsi="Times New Roman" w:cs="Times New Roman"/>
                <w:color w:val="000000"/>
              </w:rPr>
            </w:pPr>
            <w:r w:rsidRPr="00680DA9">
              <w:rPr>
                <w:rFonts w:ascii="Times New Roman" w:eastAsia="Times New Roman" w:hAnsi="Times New Roman" w:cs="Times New Roman"/>
                <w:color w:val="000000"/>
              </w:rPr>
              <w:t>Bottleneck. Data sharing and transparency reforms are needed.</w:t>
            </w:r>
          </w:p>
        </w:tc>
      </w:tr>
    </w:tbl>
    <w:p w14:paraId="62CD61DD" w14:textId="1BCD32D0" w:rsidR="002534DC" w:rsidRPr="00680DA9" w:rsidRDefault="00C4632C" w:rsidP="00680DA9">
      <w:pPr>
        <w:keepLines/>
        <w:suppressLineNumbers/>
        <w:spacing w:after="0" w:line="288" w:lineRule="auto"/>
        <w:ind w:right="-86" w:firstLine="720"/>
        <w:jc w:val="right"/>
        <w:rPr>
          <w:rFonts w:ascii="Times New Roman" w:hAnsi="Times New Roman" w:cs="Times New Roman"/>
          <w:i/>
          <w:iCs/>
        </w:rPr>
      </w:pPr>
      <w:r w:rsidRPr="00680DA9">
        <w:rPr>
          <w:rFonts w:ascii="Times New Roman" w:hAnsi="Times New Roman" w:cs="Times New Roman"/>
          <w:i/>
          <w:iCs/>
        </w:rPr>
        <w:t>Source: Author synthesis</w:t>
      </w:r>
    </w:p>
    <w:p w14:paraId="585DF7EC" w14:textId="77777777" w:rsidR="00C4632C" w:rsidRPr="00680DA9" w:rsidRDefault="00C4632C" w:rsidP="0086331D">
      <w:pPr>
        <w:keepLines/>
        <w:suppressLineNumbers/>
        <w:spacing w:after="0" w:line="288" w:lineRule="auto"/>
        <w:ind w:right="-86" w:firstLine="567"/>
        <w:jc w:val="both"/>
        <w:rPr>
          <w:rFonts w:ascii="Times New Roman" w:hAnsi="Times New Roman" w:cs="Times New Roman"/>
        </w:rPr>
      </w:pPr>
      <w:r w:rsidRPr="00680DA9">
        <w:rPr>
          <w:rFonts w:ascii="Times New Roman" w:hAnsi="Times New Roman" w:cs="Times New Roman"/>
        </w:rPr>
        <w:t>The results indicate that cooperation effectiveness (HQHT) serves as an indispensable bridge in the institutional-to-business value chain. Specifically:</w:t>
      </w:r>
    </w:p>
    <w:p w14:paraId="27FCF14D" w14:textId="77777777" w:rsidR="00C4632C" w:rsidRPr="00680DA9" w:rsidRDefault="00C4632C" w:rsidP="0086331D">
      <w:pPr>
        <w:keepLines/>
        <w:numPr>
          <w:ilvl w:val="0"/>
          <w:numId w:val="34"/>
        </w:numPr>
        <w:suppressLineNumbers/>
        <w:spacing w:after="0" w:line="288" w:lineRule="auto"/>
        <w:ind w:left="0" w:right="-85" w:firstLine="567"/>
        <w:jc w:val="both"/>
        <w:rPr>
          <w:rFonts w:ascii="Times New Roman" w:hAnsi="Times New Roman" w:cs="Times New Roman"/>
        </w:rPr>
      </w:pPr>
      <w:r w:rsidRPr="00680DA9">
        <w:rPr>
          <w:rFonts w:ascii="Times New Roman" w:hAnsi="Times New Roman" w:cs="Times New Roman"/>
        </w:rPr>
        <w:lastRenderedPageBreak/>
        <w:t>Cooperative leadership functions not only as a triggering factor but also as a leverage point that amplifies influence across the entire model.</w:t>
      </w:r>
    </w:p>
    <w:p w14:paraId="2DC1E546" w14:textId="77777777" w:rsidR="00C4632C" w:rsidRPr="00680DA9" w:rsidRDefault="00C4632C" w:rsidP="0086331D">
      <w:pPr>
        <w:keepLines/>
        <w:numPr>
          <w:ilvl w:val="0"/>
          <w:numId w:val="34"/>
        </w:numPr>
        <w:suppressLineNumbers/>
        <w:spacing w:after="0" w:line="288" w:lineRule="auto"/>
        <w:ind w:left="0" w:right="-85" w:firstLine="567"/>
        <w:jc w:val="both"/>
        <w:rPr>
          <w:rFonts w:ascii="Times New Roman" w:hAnsi="Times New Roman" w:cs="Times New Roman"/>
        </w:rPr>
      </w:pPr>
      <w:r w:rsidRPr="00680DA9">
        <w:rPr>
          <w:rFonts w:ascii="Times New Roman" w:hAnsi="Times New Roman" w:cs="Times New Roman"/>
        </w:rPr>
        <w:t>Financial resources and public services are essential pillars, though optimization of processes and resource allocation is still needed.</w:t>
      </w:r>
    </w:p>
    <w:p w14:paraId="02858128" w14:textId="77777777" w:rsidR="00C4632C" w:rsidRPr="00680DA9" w:rsidRDefault="00C4632C" w:rsidP="0086331D">
      <w:pPr>
        <w:keepLines/>
        <w:numPr>
          <w:ilvl w:val="0"/>
          <w:numId w:val="34"/>
        </w:numPr>
        <w:suppressLineNumbers/>
        <w:spacing w:after="0" w:line="288" w:lineRule="auto"/>
        <w:ind w:left="0" w:right="-85" w:firstLine="567"/>
        <w:jc w:val="both"/>
        <w:rPr>
          <w:rFonts w:ascii="Times New Roman" w:hAnsi="Times New Roman" w:cs="Times New Roman"/>
        </w:rPr>
      </w:pPr>
      <w:r w:rsidRPr="00680DA9">
        <w:rPr>
          <w:rFonts w:ascii="Times New Roman" w:hAnsi="Times New Roman" w:cs="Times New Roman"/>
        </w:rPr>
        <w:t>Information, while emphasized in theory, fails to demonstrate practical impact in this study. This highlights a critical policy gap that requires urgent improvement.</w:t>
      </w:r>
    </w:p>
    <w:p w14:paraId="04BD23A1" w14:textId="55963340" w:rsidR="00C4632C" w:rsidRPr="00680DA9" w:rsidRDefault="00C4632C"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4.</w:t>
      </w:r>
      <w:r w:rsidR="00860C67">
        <w:rPr>
          <w:rFonts w:ascii="Times New Roman" w:hAnsi="Times New Roman" w:cs="Times New Roman"/>
          <w:b/>
          <w:bCs/>
        </w:rPr>
        <w:t>5</w:t>
      </w:r>
      <w:r w:rsidRPr="00680DA9">
        <w:rPr>
          <w:rFonts w:ascii="Times New Roman" w:hAnsi="Times New Roman" w:cs="Times New Roman"/>
          <w:b/>
          <w:bCs/>
        </w:rPr>
        <w:t xml:space="preserve"> </w:t>
      </w:r>
      <w:r w:rsidR="00860C67">
        <w:rPr>
          <w:rFonts w:ascii="Times New Roman" w:hAnsi="Times New Roman" w:cs="Times New Roman"/>
          <w:b/>
          <w:bCs/>
        </w:rPr>
        <w:t>Conclusions</w:t>
      </w:r>
      <w:r w:rsidRPr="00680DA9">
        <w:rPr>
          <w:rFonts w:ascii="Times New Roman" w:hAnsi="Times New Roman" w:cs="Times New Roman"/>
          <w:b/>
          <w:bCs/>
        </w:rPr>
        <w:t xml:space="preserve"> of Public-Sector Cooperation in FDI Promotion and Its Impact on Business Performance of FDI Enterprises</w:t>
      </w:r>
    </w:p>
    <w:p w14:paraId="670C917B" w14:textId="7C3DF895" w:rsidR="00C4632C" w:rsidRPr="00680DA9" w:rsidRDefault="00C4632C"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4.</w:t>
      </w:r>
      <w:r w:rsidR="00F10042">
        <w:rPr>
          <w:rFonts w:ascii="Times New Roman" w:hAnsi="Times New Roman" w:cs="Times New Roman"/>
          <w:b/>
          <w:bCs/>
        </w:rPr>
        <w:t>5</w:t>
      </w:r>
      <w:r w:rsidRPr="00680DA9">
        <w:rPr>
          <w:rFonts w:ascii="Times New Roman" w:hAnsi="Times New Roman" w:cs="Times New Roman"/>
          <w:b/>
          <w:bCs/>
        </w:rPr>
        <w:t xml:space="preserve">.1 Institutional Cooperation Model and the Central Role of </w:t>
      </w:r>
      <w:r w:rsidR="00F10042">
        <w:rPr>
          <w:rFonts w:ascii="Times New Roman" w:hAnsi="Times New Roman" w:cs="Times New Roman"/>
          <w:b/>
          <w:bCs/>
        </w:rPr>
        <w:t>Cooperation Effetieness</w:t>
      </w:r>
    </w:p>
    <w:p w14:paraId="68360C26" w14:textId="77777777" w:rsidR="00C4632C" w:rsidRPr="00680DA9" w:rsidRDefault="00C4632C"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Both qualitative and quantitative findings confirm that HQHT is not only a mediating outcome but also a critical mechanism linking institutional input factors with business performance among FDI enterprises.</w:t>
      </w:r>
    </w:p>
    <w:p w14:paraId="7C7D004B" w14:textId="779F3280" w:rsidR="00C4632C" w:rsidRPr="00680DA9" w:rsidRDefault="00C4632C"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 xml:space="preserve">SEM model results demonstrate that leadership exerts the strongest influence on HQHT, followed by public services and financial resources. The information factor does not reach statistical significance, suggesting that information alone has limited effect unless embedded within an effective coordination </w:t>
      </w:r>
      <w:r w:rsidR="00DC7240" w:rsidRPr="00680DA9">
        <w:rPr>
          <w:rFonts w:ascii="Times New Roman" w:hAnsi="Times New Roman" w:cs="Times New Roman"/>
        </w:rPr>
        <w:t>process</w:t>
      </w:r>
      <w:r w:rsidRPr="00680DA9">
        <w:rPr>
          <w:rFonts w:ascii="Times New Roman" w:hAnsi="Times New Roman" w:cs="Times New Roman"/>
        </w:rPr>
        <w:t>.</w:t>
      </w:r>
    </w:p>
    <w:p w14:paraId="62812C10" w14:textId="53DF2D8C" w:rsidR="00C4632C" w:rsidRPr="00680DA9" w:rsidRDefault="00C4632C"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Accordingly, the institutional cooperation process can be restructured as follows:</w:t>
      </w:r>
      <w:r w:rsidR="00DC7240" w:rsidRPr="00680DA9">
        <w:rPr>
          <w:rFonts w:ascii="Times New Roman" w:hAnsi="Times New Roman" w:cs="Times New Roman"/>
        </w:rPr>
        <w:t xml:space="preserve"> </w:t>
      </w:r>
      <w:r w:rsidRPr="00680DA9">
        <w:rPr>
          <w:rFonts w:ascii="Times New Roman" w:hAnsi="Times New Roman" w:cs="Times New Roman"/>
        </w:rPr>
        <w:t>(i) Input: Institutional factors</w:t>
      </w:r>
      <w:r w:rsidR="00DC7240" w:rsidRPr="00680DA9">
        <w:rPr>
          <w:rFonts w:ascii="Times New Roman" w:hAnsi="Times New Roman" w:cs="Times New Roman"/>
        </w:rPr>
        <w:t xml:space="preserve">; </w:t>
      </w:r>
      <w:r w:rsidRPr="00680DA9">
        <w:rPr>
          <w:rFonts w:ascii="Times New Roman" w:hAnsi="Times New Roman" w:cs="Times New Roman"/>
        </w:rPr>
        <w:t xml:space="preserve">(ii) </w:t>
      </w:r>
      <w:r w:rsidR="00DC7240" w:rsidRPr="00680DA9">
        <w:rPr>
          <w:rFonts w:ascii="Times New Roman" w:hAnsi="Times New Roman" w:cs="Times New Roman"/>
        </w:rPr>
        <w:t>Process</w:t>
      </w:r>
      <w:r w:rsidRPr="00680DA9">
        <w:rPr>
          <w:rFonts w:ascii="Times New Roman" w:hAnsi="Times New Roman" w:cs="Times New Roman"/>
        </w:rPr>
        <w:t>: Cooperation effectiveness (HQHT)</w:t>
      </w:r>
      <w:r w:rsidR="00DC7240" w:rsidRPr="00680DA9">
        <w:rPr>
          <w:rFonts w:ascii="Times New Roman" w:hAnsi="Times New Roman" w:cs="Times New Roman"/>
        </w:rPr>
        <w:t xml:space="preserve">; </w:t>
      </w:r>
      <w:r w:rsidRPr="00680DA9">
        <w:rPr>
          <w:rFonts w:ascii="Times New Roman" w:hAnsi="Times New Roman" w:cs="Times New Roman"/>
        </w:rPr>
        <w:t>(iii) Output: Business outcomes, including production, financial, and market performance</w:t>
      </w:r>
      <w:r w:rsidR="00DC7240" w:rsidRPr="00680DA9">
        <w:rPr>
          <w:rFonts w:ascii="Times New Roman" w:hAnsi="Times New Roman" w:cs="Times New Roman"/>
        </w:rPr>
        <w:t>.</w:t>
      </w:r>
    </w:p>
    <w:p w14:paraId="71678A2D" w14:textId="0A7A26CE" w:rsidR="00DC7240" w:rsidRPr="00680DA9" w:rsidRDefault="00DC7240"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4.</w:t>
      </w:r>
      <w:r w:rsidR="00F10042">
        <w:rPr>
          <w:rFonts w:ascii="Times New Roman" w:hAnsi="Times New Roman" w:cs="Times New Roman"/>
          <w:b/>
          <w:bCs/>
        </w:rPr>
        <w:t>5</w:t>
      </w:r>
      <w:r w:rsidRPr="00680DA9">
        <w:rPr>
          <w:rFonts w:ascii="Times New Roman" w:hAnsi="Times New Roman" w:cs="Times New Roman"/>
          <w:b/>
          <w:bCs/>
        </w:rPr>
        <w:t>.2 Current State of Public-Sector Cooperation in the Northern Key Economic Zone</w:t>
      </w:r>
    </w:p>
    <w:p w14:paraId="2C2CCAF9"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Three prominent aspects characterize the current state of institutional cooperation in the NKEZ:</w:t>
      </w:r>
    </w:p>
    <w:p w14:paraId="4D737837"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(i) Quality of institutional resources: Public services are evaluated positively, while leadership, financial support, and especially information are still constrained in terms of flexibility and transparency. Data-sharing systems remain fragmented and poorly integrated.</w:t>
      </w:r>
    </w:p>
    <w:p w14:paraId="61D7B3F0"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lastRenderedPageBreak/>
        <w:t>(ii) Internal coordination capacity: Inter-agency cooperation is unstable and largely dependent on temporary administrative directives. The absence of a centralized coordination entity forces businesses to engage separately with multiple agencies, leading to delays and increased compliance costs.</w:t>
      </w:r>
    </w:p>
    <w:p w14:paraId="2B1EF5D9"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(iii) Ability to translate cooperation into outcomes: Effective cooperation helps enterprises save time, reduce administrative burdens, and improve support quality.</w:t>
      </w:r>
    </w:p>
    <w:p w14:paraId="5DCA62BE"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Overall, while a foundational system of public-sector cooperation in the NKEZ has been established, it remains fragmented and insufficiently institutionalized to meet the expectations of FDI enterprises.</w:t>
      </w:r>
    </w:p>
    <w:p w14:paraId="094DB946" w14:textId="7AFA9A1B" w:rsidR="00DC7240" w:rsidRPr="00680DA9" w:rsidRDefault="00DC7240" w:rsidP="0086331D">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4.</w:t>
      </w:r>
      <w:r w:rsidR="00F10042">
        <w:rPr>
          <w:rFonts w:ascii="Times New Roman" w:hAnsi="Times New Roman" w:cs="Times New Roman"/>
          <w:b/>
          <w:bCs/>
        </w:rPr>
        <w:t>5</w:t>
      </w:r>
      <w:r w:rsidRPr="00680DA9">
        <w:rPr>
          <w:rFonts w:ascii="Times New Roman" w:hAnsi="Times New Roman" w:cs="Times New Roman"/>
          <w:b/>
          <w:bCs/>
        </w:rPr>
        <w:t>.3 The Mediating Role of</w:t>
      </w:r>
      <w:r w:rsidR="00F10042">
        <w:rPr>
          <w:rFonts w:ascii="Times New Roman" w:hAnsi="Times New Roman" w:cs="Times New Roman"/>
          <w:b/>
          <w:bCs/>
        </w:rPr>
        <w:t xml:space="preserve"> Cooperation</w:t>
      </w:r>
      <w:r w:rsidRPr="00680DA9">
        <w:rPr>
          <w:rFonts w:ascii="Times New Roman" w:hAnsi="Times New Roman" w:cs="Times New Roman"/>
          <w:b/>
          <w:bCs/>
        </w:rPr>
        <w:t xml:space="preserve"> </w:t>
      </w:r>
      <w:r w:rsidR="00F10042">
        <w:rPr>
          <w:rFonts w:ascii="Times New Roman" w:hAnsi="Times New Roman" w:cs="Times New Roman"/>
          <w:b/>
          <w:bCs/>
        </w:rPr>
        <w:t>Effectieness be</w:t>
      </w:r>
      <w:r w:rsidRPr="00680DA9">
        <w:rPr>
          <w:rFonts w:ascii="Times New Roman" w:hAnsi="Times New Roman" w:cs="Times New Roman"/>
          <w:b/>
          <w:bCs/>
        </w:rPr>
        <w:t>tween Institutional Factors and Business Performance</w:t>
      </w:r>
    </w:p>
    <w:p w14:paraId="05C961DD" w14:textId="5C38B2D3"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 xml:space="preserve">(i) </w:t>
      </w:r>
      <w:r w:rsidR="00F10042">
        <w:rPr>
          <w:rFonts w:ascii="Times New Roman" w:hAnsi="Times New Roman" w:cs="Times New Roman"/>
        </w:rPr>
        <w:t>Cooperation effectieness</w:t>
      </w:r>
      <w:r w:rsidRPr="00680DA9">
        <w:rPr>
          <w:rFonts w:ascii="Times New Roman" w:hAnsi="Times New Roman" w:cs="Times New Roman"/>
        </w:rPr>
        <w:t xml:space="preserve"> as a selective mediator: Not all institutional factors exert indirect influence on business performance through HQHT.</w:t>
      </w:r>
    </w:p>
    <w:p w14:paraId="19BC0DF0" w14:textId="70FE6745"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 xml:space="preserve">(ii) Reframing </w:t>
      </w:r>
      <w:r w:rsidR="00F10042">
        <w:rPr>
          <w:rFonts w:ascii="Times New Roman" w:hAnsi="Times New Roman" w:cs="Times New Roman"/>
        </w:rPr>
        <w:t>cooperation effectiveness</w:t>
      </w:r>
      <w:r w:rsidRPr="00680DA9">
        <w:rPr>
          <w:rFonts w:ascii="Times New Roman" w:hAnsi="Times New Roman" w:cs="Times New Roman"/>
        </w:rPr>
        <w:t xml:space="preserve"> as a multi-dimensional construct: </w:t>
      </w:r>
      <w:r w:rsidR="00F10042">
        <w:rPr>
          <w:rFonts w:ascii="Times New Roman" w:hAnsi="Times New Roman" w:cs="Times New Roman"/>
        </w:rPr>
        <w:t>Cooperation effectiveness</w:t>
      </w:r>
      <w:r w:rsidRPr="00680DA9">
        <w:rPr>
          <w:rFonts w:ascii="Times New Roman" w:hAnsi="Times New Roman" w:cs="Times New Roman"/>
        </w:rPr>
        <w:t xml:space="preserve"> should be upgraded from a technical metric to a strategic behavioral variable, reflecting the dynamic nature of local institutional capacity.</w:t>
      </w:r>
    </w:p>
    <w:p w14:paraId="5E6F81EF" w14:textId="77777777" w:rsidR="00DC7240" w:rsidRPr="00680DA9" w:rsidRDefault="00DC7240" w:rsidP="00680DA9">
      <w:pPr>
        <w:keepLines/>
        <w:suppressLineNumbers/>
        <w:spacing w:after="0" w:line="288" w:lineRule="auto"/>
        <w:ind w:right="-86" w:firstLine="720"/>
        <w:jc w:val="both"/>
        <w:rPr>
          <w:rFonts w:ascii="Times New Roman" w:hAnsi="Times New Roman" w:cs="Times New Roman"/>
        </w:rPr>
      </w:pPr>
      <w:r w:rsidRPr="00680DA9">
        <w:rPr>
          <w:rFonts w:ascii="Times New Roman" w:hAnsi="Times New Roman" w:cs="Times New Roman"/>
        </w:rPr>
        <w:t>(iii) Good policy alone is not enough; implementation determines outcomes: Policy design must be complemented by effective institutional operation in order to yield meaningful business results.</w:t>
      </w:r>
    </w:p>
    <w:p w14:paraId="1ECC7165" w14:textId="77777777" w:rsidR="00E015FC" w:rsidRDefault="00E015FC">
      <w:pPr>
        <w:rPr>
          <w:rFonts w:ascii="Times New Roman" w:hAnsi="Times New Roman" w:cs="Times New Roman"/>
          <w:b/>
          <w:bCs/>
        </w:rPr>
      </w:pPr>
      <w:r>
        <w:rPr>
          <w:rFonts w:ascii="Times New Roman" w:hAnsi="Times New Roman" w:cs="Times New Roman"/>
          <w:b/>
          <w:bCs/>
        </w:rPr>
        <w:br w:type="page"/>
      </w:r>
    </w:p>
    <w:p w14:paraId="420177FF" w14:textId="68B2BE90" w:rsidR="00DC7240" w:rsidRDefault="00DC7240" w:rsidP="00E015FC">
      <w:pPr>
        <w:keepLines/>
        <w:suppressLineNumbers/>
        <w:spacing w:after="0" w:line="276" w:lineRule="auto"/>
        <w:ind w:right="-86"/>
        <w:jc w:val="center"/>
        <w:rPr>
          <w:rFonts w:ascii="Times New Roman" w:hAnsi="Times New Roman" w:cs="Times New Roman"/>
          <w:b/>
          <w:bCs/>
        </w:rPr>
      </w:pPr>
      <w:r w:rsidRPr="00680DA9">
        <w:rPr>
          <w:rFonts w:ascii="Times New Roman" w:hAnsi="Times New Roman" w:cs="Times New Roman"/>
          <w:b/>
          <w:bCs/>
        </w:rPr>
        <w:lastRenderedPageBreak/>
        <w:t>CHAPTER 5</w:t>
      </w:r>
      <w:r w:rsidRPr="00C23014">
        <w:rPr>
          <w:rFonts w:ascii="Times New Roman Bold" w:hAnsi="Times New Roman Bold" w:cs="Times New Roman"/>
          <w:b/>
          <w:bCs/>
          <w:caps/>
        </w:rPr>
        <w:t xml:space="preserve">: </w:t>
      </w:r>
      <w:r w:rsidR="00C23014" w:rsidRPr="00C23014">
        <w:rPr>
          <w:rFonts w:ascii="Times New Roman Bold" w:hAnsi="Times New Roman Bold" w:cs="Times New Roman"/>
          <w:b/>
          <w:bCs/>
          <w:caps/>
        </w:rPr>
        <w:t>Policy Implications and Managerial Solutions</w:t>
      </w:r>
    </w:p>
    <w:p w14:paraId="2C458A08" w14:textId="77777777" w:rsidR="00C23014" w:rsidRPr="00680DA9" w:rsidRDefault="00C23014" w:rsidP="00E015FC">
      <w:pPr>
        <w:keepLines/>
        <w:suppressLineNumbers/>
        <w:spacing w:after="0" w:line="276" w:lineRule="auto"/>
        <w:ind w:right="-86"/>
        <w:jc w:val="center"/>
        <w:rPr>
          <w:rFonts w:ascii="Times New Roman" w:hAnsi="Times New Roman" w:cs="Times New Roman"/>
          <w:b/>
          <w:bCs/>
        </w:rPr>
      </w:pPr>
    </w:p>
    <w:p w14:paraId="4D655C7C" w14:textId="77777777" w:rsidR="00DC7240" w:rsidRPr="00680DA9" w:rsidRDefault="00DC7240" w:rsidP="00E015FC">
      <w:pPr>
        <w:keepLines/>
        <w:suppressLineNumbers/>
        <w:spacing w:after="0" w:line="276" w:lineRule="auto"/>
        <w:ind w:right="-86"/>
        <w:jc w:val="both"/>
        <w:rPr>
          <w:rFonts w:ascii="Times New Roman" w:hAnsi="Times New Roman" w:cs="Times New Roman"/>
          <w:b/>
          <w:bCs/>
        </w:rPr>
      </w:pPr>
      <w:r w:rsidRPr="00680DA9">
        <w:rPr>
          <w:rFonts w:ascii="Times New Roman" w:hAnsi="Times New Roman" w:cs="Times New Roman"/>
          <w:b/>
          <w:bCs/>
        </w:rPr>
        <w:t>5.1 Foundations and Orientation for Solution Development</w:t>
      </w:r>
    </w:p>
    <w:p w14:paraId="4499DBA3" w14:textId="77777777" w:rsidR="00DC7240" w:rsidRPr="00680DA9" w:rsidRDefault="00DC7240" w:rsidP="00E015FC">
      <w:pPr>
        <w:keepLines/>
        <w:suppressLineNumbers/>
        <w:spacing w:after="0" w:line="276" w:lineRule="auto"/>
        <w:ind w:right="-86"/>
        <w:jc w:val="both"/>
        <w:rPr>
          <w:rFonts w:ascii="Times New Roman" w:hAnsi="Times New Roman" w:cs="Times New Roman"/>
        </w:rPr>
      </w:pPr>
      <w:r w:rsidRPr="00680DA9">
        <w:rPr>
          <w:rFonts w:ascii="Times New Roman" w:hAnsi="Times New Roman" w:cs="Times New Roman"/>
        </w:rPr>
        <w:t>5.1.1 Policy Foundations and Development Trends Shaping the Solution Framework</w:t>
      </w:r>
    </w:p>
    <w:p w14:paraId="5D8BC6D8" w14:textId="77777777" w:rsidR="00DC7240" w:rsidRPr="00680DA9" w:rsidRDefault="00DC7240" w:rsidP="00E015FC">
      <w:pPr>
        <w:keepLines/>
        <w:suppressLineNumbers/>
        <w:spacing w:after="0" w:line="276" w:lineRule="auto"/>
        <w:ind w:right="-86"/>
        <w:jc w:val="both"/>
        <w:rPr>
          <w:rFonts w:ascii="Times New Roman" w:hAnsi="Times New Roman" w:cs="Times New Roman"/>
        </w:rPr>
      </w:pPr>
      <w:r w:rsidRPr="00680DA9">
        <w:rPr>
          <w:rFonts w:ascii="Times New Roman" w:hAnsi="Times New Roman" w:cs="Times New Roman"/>
        </w:rPr>
        <w:t>5.1.2 Guiding Principles for the Solution Framework</w:t>
      </w:r>
    </w:p>
    <w:p w14:paraId="23235477" w14:textId="77777777" w:rsidR="0086331D" w:rsidRDefault="00DC7240" w:rsidP="00E015FC">
      <w:pPr>
        <w:keepLines/>
        <w:suppressLineNumbers/>
        <w:tabs>
          <w:tab w:val="left" w:pos="993"/>
        </w:tabs>
        <w:spacing w:after="0" w:line="276" w:lineRule="auto"/>
        <w:ind w:right="-86" w:firstLine="567"/>
        <w:jc w:val="both"/>
        <w:rPr>
          <w:rFonts w:ascii="Times New Roman" w:hAnsi="Times New Roman" w:cs="Times New Roman"/>
        </w:rPr>
      </w:pPr>
      <w:r w:rsidRPr="00680DA9">
        <w:rPr>
          <w:rFonts w:ascii="Times New Roman" w:hAnsi="Times New Roman" w:cs="Times New Roman"/>
        </w:rPr>
        <w:t>The FDI enterprise must be placed at the center of the reform system. The solution framework is guided by three core principles:</w:t>
      </w:r>
    </w:p>
    <w:p w14:paraId="5A5F6225" w14:textId="77777777" w:rsidR="0086331D" w:rsidRDefault="00DC7240" w:rsidP="00E015FC">
      <w:pPr>
        <w:keepLines/>
        <w:suppressLineNumbers/>
        <w:tabs>
          <w:tab w:val="left" w:pos="993"/>
        </w:tabs>
        <w:spacing w:after="0" w:line="276" w:lineRule="auto"/>
        <w:ind w:right="-86" w:firstLine="567"/>
        <w:jc w:val="both"/>
        <w:rPr>
          <w:rFonts w:ascii="Times New Roman" w:hAnsi="Times New Roman" w:cs="Times New Roman"/>
        </w:rPr>
      </w:pPr>
      <w:r w:rsidRPr="00680DA9">
        <w:rPr>
          <w:rFonts w:ascii="Times New Roman" w:hAnsi="Times New Roman" w:cs="Times New Roman"/>
        </w:rPr>
        <w:t>(i) Integration: Enhancing vertical and horizontal coordination across administrative levels and between the public and private sectors</w:t>
      </w:r>
    </w:p>
    <w:p w14:paraId="654AF4B2" w14:textId="60A26209" w:rsidR="00DC7240" w:rsidRPr="00680DA9" w:rsidRDefault="00DC7240" w:rsidP="00E015FC">
      <w:pPr>
        <w:keepLines/>
        <w:suppressLineNumbers/>
        <w:tabs>
          <w:tab w:val="left" w:pos="993"/>
        </w:tabs>
        <w:spacing w:after="0" w:line="276" w:lineRule="auto"/>
        <w:ind w:right="-86" w:firstLine="567"/>
        <w:jc w:val="both"/>
        <w:rPr>
          <w:rFonts w:ascii="Times New Roman" w:hAnsi="Times New Roman" w:cs="Times New Roman"/>
        </w:rPr>
      </w:pPr>
      <w:r w:rsidRPr="00680DA9">
        <w:rPr>
          <w:rFonts w:ascii="Times New Roman" w:hAnsi="Times New Roman" w:cs="Times New Roman"/>
        </w:rPr>
        <w:t>(ii) Feasibility: Anchored in realistic implementation capacity, with clear metrics and organizational structures</w:t>
      </w:r>
    </w:p>
    <w:p w14:paraId="56D97F31" w14:textId="079A4422" w:rsidR="00DC7240" w:rsidRPr="00680DA9" w:rsidRDefault="00DC7240" w:rsidP="00E015FC">
      <w:pPr>
        <w:keepLines/>
        <w:suppressLineNumbers/>
        <w:tabs>
          <w:tab w:val="left" w:pos="993"/>
        </w:tabs>
        <w:spacing w:after="0" w:line="276" w:lineRule="auto"/>
        <w:ind w:right="-86" w:firstLine="567"/>
        <w:jc w:val="both"/>
        <w:rPr>
          <w:rFonts w:ascii="Times New Roman" w:hAnsi="Times New Roman" w:cs="Times New Roman"/>
        </w:rPr>
      </w:pPr>
      <w:r w:rsidRPr="00680DA9">
        <w:rPr>
          <w:rFonts w:ascii="Times New Roman" w:hAnsi="Times New Roman" w:cs="Times New Roman"/>
        </w:rPr>
        <w:t xml:space="preserve">(iii) Stratification: Structuring solutions across three levels </w:t>
      </w:r>
    </w:p>
    <w:p w14:paraId="76EBDE6B" w14:textId="51C0973F" w:rsidR="00DC7240" w:rsidRPr="00680DA9" w:rsidRDefault="00DC7240" w:rsidP="00E015FC">
      <w:pPr>
        <w:pStyle w:val="ListParagraph"/>
        <w:keepLines/>
        <w:numPr>
          <w:ilvl w:val="0"/>
          <w:numId w:val="35"/>
        </w:numPr>
        <w:suppressLineNumbers/>
        <w:tabs>
          <w:tab w:val="left" w:pos="993"/>
        </w:tabs>
        <w:spacing w:after="0" w:line="276" w:lineRule="auto"/>
        <w:ind w:left="0" w:right="-86" w:firstLine="567"/>
        <w:jc w:val="both"/>
        <w:rPr>
          <w:rFonts w:ascii="Times New Roman" w:hAnsi="Times New Roman" w:cs="Times New Roman"/>
        </w:rPr>
      </w:pPr>
      <w:r w:rsidRPr="00680DA9">
        <w:rPr>
          <w:rFonts w:ascii="Times New Roman" w:hAnsi="Times New Roman" w:cs="Times New Roman"/>
        </w:rPr>
        <w:t>Long-term institutional strategies</w:t>
      </w:r>
    </w:p>
    <w:p w14:paraId="608B0EA5" w14:textId="77777777" w:rsidR="00DC7240" w:rsidRPr="00680DA9" w:rsidRDefault="00DC7240" w:rsidP="00E015FC">
      <w:pPr>
        <w:pStyle w:val="ListParagraph"/>
        <w:keepLines/>
        <w:numPr>
          <w:ilvl w:val="0"/>
          <w:numId w:val="35"/>
        </w:numPr>
        <w:suppressLineNumbers/>
        <w:tabs>
          <w:tab w:val="left" w:pos="993"/>
        </w:tabs>
        <w:spacing w:after="0" w:line="276" w:lineRule="auto"/>
        <w:ind w:left="0" w:right="-86" w:firstLine="567"/>
        <w:jc w:val="both"/>
        <w:rPr>
          <w:rFonts w:ascii="Times New Roman" w:hAnsi="Times New Roman" w:cs="Times New Roman"/>
        </w:rPr>
      </w:pPr>
      <w:r w:rsidRPr="00680DA9">
        <w:rPr>
          <w:rFonts w:ascii="Times New Roman" w:hAnsi="Times New Roman" w:cs="Times New Roman"/>
        </w:rPr>
        <w:t>Internal governance of FDI firms</w:t>
      </w:r>
    </w:p>
    <w:p w14:paraId="56582303" w14:textId="19464CCE" w:rsidR="00DC7240" w:rsidRPr="00680DA9" w:rsidRDefault="00DC7240" w:rsidP="00E015FC">
      <w:pPr>
        <w:pStyle w:val="ListParagraph"/>
        <w:keepLines/>
        <w:numPr>
          <w:ilvl w:val="0"/>
          <w:numId w:val="35"/>
        </w:numPr>
        <w:suppressLineNumbers/>
        <w:tabs>
          <w:tab w:val="left" w:pos="993"/>
        </w:tabs>
        <w:spacing w:after="0" w:line="276" w:lineRule="auto"/>
        <w:ind w:left="0" w:right="-86" w:firstLine="567"/>
        <w:jc w:val="both"/>
        <w:rPr>
          <w:rFonts w:ascii="Times New Roman" w:hAnsi="Times New Roman" w:cs="Times New Roman"/>
        </w:rPr>
      </w:pPr>
      <w:r w:rsidRPr="00680DA9">
        <w:rPr>
          <w:rFonts w:ascii="Times New Roman" w:hAnsi="Times New Roman" w:cs="Times New Roman"/>
        </w:rPr>
        <w:t>Public sector administrative support</w:t>
      </w:r>
    </w:p>
    <w:p w14:paraId="6B0F82B5" w14:textId="10994BFF" w:rsidR="007263E9" w:rsidRPr="00680DA9" w:rsidRDefault="007263E9" w:rsidP="00E015FC">
      <w:pPr>
        <w:keepLines/>
        <w:suppressLineNumbers/>
        <w:spacing w:after="0" w:line="276" w:lineRule="auto"/>
        <w:ind w:right="-86"/>
        <w:jc w:val="both"/>
        <w:rPr>
          <w:rFonts w:ascii="Times New Roman" w:hAnsi="Times New Roman" w:cs="Times New Roman"/>
          <w:b/>
          <w:bCs/>
        </w:rPr>
      </w:pPr>
      <w:r w:rsidRPr="00680DA9">
        <w:rPr>
          <w:rFonts w:ascii="Times New Roman" w:hAnsi="Times New Roman" w:cs="Times New Roman"/>
          <w:b/>
          <w:bCs/>
        </w:rPr>
        <w:t xml:space="preserve">5.2 </w:t>
      </w:r>
      <w:r w:rsidR="00F10042">
        <w:rPr>
          <w:rFonts w:ascii="Times New Roman" w:hAnsi="Times New Roman" w:cs="Times New Roman"/>
          <w:b/>
          <w:bCs/>
        </w:rPr>
        <w:t xml:space="preserve">Managerial </w:t>
      </w:r>
      <w:r w:rsidRPr="00680DA9">
        <w:rPr>
          <w:rFonts w:ascii="Times New Roman" w:hAnsi="Times New Roman" w:cs="Times New Roman"/>
          <w:b/>
          <w:bCs/>
        </w:rPr>
        <w:t>Solutions for FDI Enterprises in the Northern Key Economic Zone</w:t>
      </w:r>
    </w:p>
    <w:p w14:paraId="4D1656BC" w14:textId="6213482F" w:rsidR="007263E9" w:rsidRPr="00680DA9" w:rsidRDefault="007263E9" w:rsidP="00E015FC">
      <w:pPr>
        <w:keepLines/>
        <w:suppressLineNumbers/>
        <w:spacing w:after="0" w:line="276" w:lineRule="auto"/>
        <w:ind w:right="-86"/>
        <w:jc w:val="both"/>
        <w:rPr>
          <w:rFonts w:ascii="Times New Roman" w:hAnsi="Times New Roman" w:cs="Times New Roman"/>
        </w:rPr>
      </w:pPr>
      <w:r w:rsidRPr="00680DA9">
        <w:rPr>
          <w:rFonts w:ascii="Times New Roman" w:hAnsi="Times New Roman" w:cs="Times New Roman"/>
        </w:rPr>
        <w:t xml:space="preserve">5.2.1 Strategic </w:t>
      </w:r>
      <w:r w:rsidR="00F10042">
        <w:rPr>
          <w:rFonts w:ascii="Times New Roman" w:hAnsi="Times New Roman" w:cs="Times New Roman"/>
        </w:rPr>
        <w:t>Managerial</w:t>
      </w:r>
      <w:r w:rsidRPr="00680DA9">
        <w:rPr>
          <w:rFonts w:ascii="Times New Roman" w:hAnsi="Times New Roman" w:cs="Times New Roman"/>
        </w:rPr>
        <w:t xml:space="preserve"> Solutions: Enhancing Institutional Adaptability and Environmental Shaping Capacity</w:t>
      </w:r>
    </w:p>
    <w:p w14:paraId="6D0A433C" w14:textId="77777777" w:rsidR="007263E9" w:rsidRPr="00680DA9" w:rsidRDefault="007263E9" w:rsidP="00E015FC">
      <w:pPr>
        <w:keepLines/>
        <w:suppressLineNumbers/>
        <w:spacing w:after="0" w:line="276" w:lineRule="auto"/>
        <w:ind w:right="-86" w:firstLine="567"/>
        <w:jc w:val="both"/>
        <w:rPr>
          <w:rFonts w:ascii="Times New Roman" w:hAnsi="Times New Roman" w:cs="Times New Roman"/>
        </w:rPr>
      </w:pPr>
      <w:r w:rsidRPr="00680DA9">
        <w:rPr>
          <w:rFonts w:ascii="Times New Roman" w:hAnsi="Times New Roman" w:cs="Times New Roman"/>
        </w:rPr>
        <w:t>In the context of fragmented local institutions, FDI enterprises should shift from passive compliance to proactively shaping the investment environment. Three strategic pillars are proposed:</w:t>
      </w:r>
    </w:p>
    <w:p w14:paraId="3DC245F0" w14:textId="53C0287A" w:rsidR="007263E9" w:rsidRPr="00680DA9" w:rsidRDefault="007263E9" w:rsidP="00E015FC">
      <w:pPr>
        <w:keepLines/>
        <w:numPr>
          <w:ilvl w:val="0"/>
          <w:numId w:val="36"/>
        </w:numPr>
        <w:suppressLineNumbers/>
        <w:spacing w:after="0" w:line="276" w:lineRule="auto"/>
        <w:ind w:left="0" w:right="-85" w:firstLine="567"/>
        <w:jc w:val="both"/>
        <w:rPr>
          <w:rFonts w:ascii="Times New Roman" w:hAnsi="Times New Roman" w:cs="Times New Roman"/>
        </w:rPr>
      </w:pPr>
      <w:r w:rsidRPr="00680DA9">
        <w:rPr>
          <w:rFonts w:ascii="Times New Roman" w:hAnsi="Times New Roman" w:cs="Times New Roman"/>
          <w:b/>
          <w:bCs/>
        </w:rPr>
        <w:t xml:space="preserve">Develop Internal Institutional Capacity: </w:t>
      </w:r>
      <w:r w:rsidRPr="00680DA9">
        <w:rPr>
          <w:rFonts w:ascii="Times New Roman" w:hAnsi="Times New Roman" w:cs="Times New Roman"/>
        </w:rPr>
        <w:t>Firms should build internal mechanisms for monitoring and anticipating policy risks, such as institutional mapping or in-house legal compliance systems, to mitigate uncertainty and align regulations with long-term strategy.</w:t>
      </w:r>
    </w:p>
    <w:p w14:paraId="6101ECD1" w14:textId="679F6D2E" w:rsidR="007263E9" w:rsidRPr="00680DA9" w:rsidRDefault="007263E9" w:rsidP="00E015FC">
      <w:pPr>
        <w:keepLines/>
        <w:numPr>
          <w:ilvl w:val="0"/>
          <w:numId w:val="36"/>
        </w:numPr>
        <w:suppressLineNumbers/>
        <w:spacing w:after="0" w:line="276" w:lineRule="auto"/>
        <w:ind w:left="0" w:right="-85" w:firstLine="567"/>
        <w:jc w:val="both"/>
        <w:rPr>
          <w:rFonts w:ascii="Times New Roman" w:hAnsi="Times New Roman" w:cs="Times New Roman"/>
        </w:rPr>
      </w:pPr>
      <w:r w:rsidRPr="00680DA9">
        <w:rPr>
          <w:rFonts w:ascii="Times New Roman" w:hAnsi="Times New Roman" w:cs="Times New Roman"/>
          <w:b/>
          <w:bCs/>
        </w:rPr>
        <w:t xml:space="preserve">Select Investment Locations Based on Cooperation Effectiveness: </w:t>
      </w:r>
      <w:r w:rsidRPr="00680DA9">
        <w:rPr>
          <w:rFonts w:ascii="Times New Roman" w:hAnsi="Times New Roman" w:cs="Times New Roman"/>
        </w:rPr>
        <w:t>Instead of focusing solely on incentives or location, firms should assess local institutional coordination performance (e.g., processing time, transparency, one-stop-shop systems) to optimize project efficiency and minimize administrative risks.</w:t>
      </w:r>
    </w:p>
    <w:p w14:paraId="21E6E598" w14:textId="11B28418" w:rsidR="007263E9" w:rsidRPr="00680DA9" w:rsidRDefault="007263E9" w:rsidP="00E015FC">
      <w:pPr>
        <w:keepLines/>
        <w:numPr>
          <w:ilvl w:val="0"/>
          <w:numId w:val="36"/>
        </w:numPr>
        <w:suppressLineNumbers/>
        <w:spacing w:after="0" w:line="288" w:lineRule="auto"/>
        <w:ind w:left="0" w:right="-85" w:firstLine="567"/>
        <w:jc w:val="both"/>
        <w:rPr>
          <w:rFonts w:ascii="Times New Roman" w:hAnsi="Times New Roman" w:cs="Times New Roman"/>
        </w:rPr>
      </w:pPr>
      <w:r w:rsidRPr="00680DA9">
        <w:rPr>
          <w:rFonts w:ascii="Times New Roman" w:hAnsi="Times New Roman" w:cs="Times New Roman"/>
          <w:b/>
          <w:bCs/>
        </w:rPr>
        <w:lastRenderedPageBreak/>
        <w:t xml:space="preserve">Engage in Policy Dialogue Networks: </w:t>
      </w:r>
      <w:r w:rsidRPr="00680DA9">
        <w:rPr>
          <w:rFonts w:ascii="Times New Roman" w:hAnsi="Times New Roman" w:cs="Times New Roman"/>
        </w:rPr>
        <w:t>Firms should actively participate in business associations such as EuroCham, AmCham, or JCCI, and build industry alliances to engage in policy advocacy and shape the institutional landscape proactively.</w:t>
      </w:r>
    </w:p>
    <w:p w14:paraId="50C475F7" w14:textId="2F1E9C3E" w:rsidR="007263E9" w:rsidRPr="00680DA9" w:rsidRDefault="007263E9" w:rsidP="00E015FC">
      <w:pPr>
        <w:widowControl w:val="0"/>
        <w:spacing w:after="0" w:line="288" w:lineRule="auto"/>
        <w:ind w:right="-85"/>
        <w:jc w:val="both"/>
        <w:rPr>
          <w:rFonts w:ascii="Times New Roman" w:hAnsi="Times New Roman" w:cs="Times New Roman"/>
          <w:b/>
          <w:bCs/>
        </w:rPr>
      </w:pPr>
      <w:r w:rsidRPr="00680DA9">
        <w:rPr>
          <w:rFonts w:ascii="Times New Roman" w:hAnsi="Times New Roman" w:cs="Times New Roman"/>
          <w:b/>
          <w:bCs/>
        </w:rPr>
        <w:t xml:space="preserve">5.2.2 </w:t>
      </w:r>
      <w:r w:rsidR="006F2D1F" w:rsidRPr="006F2D1F">
        <w:rPr>
          <w:rFonts w:ascii="Times New Roman" w:hAnsi="Times New Roman" w:cs="Times New Roman"/>
          <w:b/>
          <w:bCs/>
        </w:rPr>
        <w:t>Operational Management Solutions for FDI Enterprises</w:t>
      </w:r>
    </w:p>
    <w:p w14:paraId="1BEE6158" w14:textId="77777777" w:rsidR="007263E9" w:rsidRPr="00680DA9" w:rsidRDefault="007263E9" w:rsidP="00E015FC">
      <w:pPr>
        <w:widowControl w:val="0"/>
        <w:spacing w:after="0" w:line="288" w:lineRule="auto"/>
        <w:ind w:right="-85" w:firstLine="720"/>
        <w:jc w:val="both"/>
        <w:rPr>
          <w:rFonts w:ascii="Times New Roman" w:hAnsi="Times New Roman" w:cs="Times New Roman"/>
        </w:rPr>
      </w:pPr>
      <w:r w:rsidRPr="00680DA9">
        <w:rPr>
          <w:rFonts w:ascii="Times New Roman" w:hAnsi="Times New Roman" w:cs="Times New Roman"/>
        </w:rPr>
        <w:t>To effectively leverage the institutional environment and enhance operational efficiency, FDI firms are encouraged to adopt six groups of solutions:</w:t>
      </w:r>
    </w:p>
    <w:p w14:paraId="231933EE" w14:textId="24EF07F9"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Integrate Internal Procedures with Government Relations: Standardize administrative procedures within ERP systems and establish a dedicated public affairs unit to improve communication with government agencies.</w:t>
      </w:r>
    </w:p>
    <w:p w14:paraId="18E9E577" w14:textId="35269817"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Digitize and Decentralize Compliance Systems: Apply RegTech solutions to automate legal compliance, categorize regulatory obligations, and synchronize with public service platforms to minimize errors and improve responsiveness.</w:t>
      </w:r>
    </w:p>
    <w:p w14:paraId="6014BBF4" w14:textId="1E87828E"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Develop Institutionally Adaptive Human Resources: Invest in legal and administrative training and establish an institutional risk reserve fund to increase organizational flexibility under policy fluctuations.</w:t>
      </w:r>
    </w:p>
    <w:p w14:paraId="167B628D" w14:textId="31892520"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Improve Production Performance: Strengthen linkages with domestic firms, expand R&amp;D capabilities, and reduce reliance on imports to improve production efficiency and delivery speed.</w:t>
      </w:r>
    </w:p>
    <w:p w14:paraId="168065B6" w14:textId="0BFDBB17"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Enhance Financial Performance: Implement tighter internal financial controls, utilize hedging tools such as currency insurance, and reassess the actual effectiveness of incentive policies.</w:t>
      </w:r>
    </w:p>
    <w:p w14:paraId="56CAAA38" w14:textId="013BF26A" w:rsidR="007263E9" w:rsidRPr="00680DA9" w:rsidRDefault="007263E9" w:rsidP="00E015FC">
      <w:pPr>
        <w:widowControl w:val="0"/>
        <w:numPr>
          <w:ilvl w:val="0"/>
          <w:numId w:val="37"/>
        </w:numPr>
        <w:spacing w:after="0" w:line="288" w:lineRule="auto"/>
        <w:ind w:right="-85"/>
        <w:jc w:val="both"/>
        <w:rPr>
          <w:rFonts w:ascii="Times New Roman" w:hAnsi="Times New Roman" w:cs="Times New Roman"/>
        </w:rPr>
      </w:pPr>
      <w:r w:rsidRPr="00680DA9">
        <w:rPr>
          <w:rFonts w:ascii="Times New Roman" w:hAnsi="Times New Roman" w:cs="Times New Roman"/>
        </w:rPr>
        <w:t>Expand and Stabilize Market Performance: Customize products for the domestic market, invest in digital marketing, and develop strong distribution partnerships to increase market penetration.</w:t>
      </w:r>
    </w:p>
    <w:p w14:paraId="6FCEAA27" w14:textId="77777777" w:rsidR="007263E9" w:rsidRPr="00680DA9" w:rsidRDefault="007263E9" w:rsidP="00E015FC">
      <w:pPr>
        <w:widowControl w:val="0"/>
        <w:spacing w:after="0" w:line="288" w:lineRule="auto"/>
        <w:ind w:right="-85"/>
        <w:jc w:val="both"/>
        <w:rPr>
          <w:rFonts w:ascii="Times New Roman" w:hAnsi="Times New Roman" w:cs="Times New Roman"/>
          <w:b/>
          <w:bCs/>
        </w:rPr>
      </w:pPr>
      <w:r w:rsidRPr="00680DA9">
        <w:rPr>
          <w:rFonts w:ascii="Times New Roman" w:hAnsi="Times New Roman" w:cs="Times New Roman"/>
          <w:b/>
          <w:bCs/>
        </w:rPr>
        <w:t>5.2.3 Organizational Capacity-Building Solutions</w:t>
      </w:r>
    </w:p>
    <w:p w14:paraId="666298DF" w14:textId="77777777" w:rsidR="007263E9" w:rsidRPr="00680DA9" w:rsidRDefault="007263E9" w:rsidP="00E015FC">
      <w:pPr>
        <w:widowControl w:val="0"/>
        <w:spacing w:after="0" w:line="288" w:lineRule="auto"/>
        <w:ind w:right="-85" w:firstLine="567"/>
        <w:jc w:val="both"/>
        <w:rPr>
          <w:rFonts w:ascii="Times New Roman" w:hAnsi="Times New Roman" w:cs="Times New Roman"/>
        </w:rPr>
      </w:pPr>
      <w:r w:rsidRPr="00680DA9">
        <w:rPr>
          <w:rFonts w:ascii="Times New Roman" w:hAnsi="Times New Roman" w:cs="Times New Roman"/>
        </w:rPr>
        <w:t xml:space="preserve">Organizational capacity is the foundation for FDI firms to remain resilient in a shifting institutional environment. Three key directions for </w:t>
      </w:r>
      <w:r w:rsidRPr="00680DA9">
        <w:rPr>
          <w:rFonts w:ascii="Times New Roman" w:hAnsi="Times New Roman" w:cs="Times New Roman"/>
        </w:rPr>
        <w:lastRenderedPageBreak/>
        <w:t>improvement are recommended:</w:t>
      </w:r>
    </w:p>
    <w:p w14:paraId="6F8F99C5" w14:textId="44176767" w:rsidR="007263E9" w:rsidRPr="00680DA9" w:rsidRDefault="007263E9" w:rsidP="00E015FC">
      <w:pPr>
        <w:widowControl w:val="0"/>
        <w:numPr>
          <w:ilvl w:val="0"/>
          <w:numId w:val="38"/>
        </w:numPr>
        <w:spacing w:after="0" w:line="288" w:lineRule="auto"/>
        <w:ind w:right="-85"/>
        <w:jc w:val="both"/>
        <w:rPr>
          <w:rFonts w:ascii="Times New Roman" w:hAnsi="Times New Roman" w:cs="Times New Roman"/>
        </w:rPr>
      </w:pPr>
      <w:r w:rsidRPr="00E015FC">
        <w:rPr>
          <w:rFonts w:ascii="Times New Roman" w:hAnsi="Times New Roman" w:cs="Times New Roman"/>
          <w:spacing w:val="-10"/>
        </w:rPr>
        <w:t>Adopt a Flexible Organizational Structure: Apply an "institutional matrix" model that connects legal, operational, and external affairs departments to effectively handle interactions with public</w:t>
      </w:r>
      <w:r w:rsidRPr="00680DA9">
        <w:rPr>
          <w:rFonts w:ascii="Times New Roman" w:hAnsi="Times New Roman" w:cs="Times New Roman"/>
        </w:rPr>
        <w:t xml:space="preserve"> administration.</w:t>
      </w:r>
    </w:p>
    <w:p w14:paraId="730B16F2" w14:textId="7731B2C1" w:rsidR="007263E9" w:rsidRPr="00680DA9" w:rsidRDefault="007263E9" w:rsidP="00680DA9">
      <w:pPr>
        <w:keepLines/>
        <w:numPr>
          <w:ilvl w:val="0"/>
          <w:numId w:val="38"/>
        </w:numPr>
        <w:suppressLineNumbers/>
        <w:spacing w:after="0" w:line="288" w:lineRule="auto"/>
        <w:ind w:right="-86"/>
        <w:jc w:val="both"/>
        <w:rPr>
          <w:rFonts w:ascii="Times New Roman" w:hAnsi="Times New Roman" w:cs="Times New Roman"/>
        </w:rPr>
      </w:pPr>
      <w:r w:rsidRPr="00680DA9">
        <w:rPr>
          <w:rFonts w:ascii="Times New Roman" w:hAnsi="Times New Roman" w:cs="Times New Roman"/>
        </w:rPr>
        <w:t>Build a Transparent Institutional Culture: Foster a corporate culture that values responsibility, feedback, and continuous improvement in government-related processes, supported by internal evaluation and reward systems.</w:t>
      </w:r>
    </w:p>
    <w:p w14:paraId="0B7C2FD6" w14:textId="248EB6BD" w:rsidR="007263E9" w:rsidRPr="00680DA9" w:rsidRDefault="007263E9" w:rsidP="00680DA9">
      <w:pPr>
        <w:keepLines/>
        <w:numPr>
          <w:ilvl w:val="0"/>
          <w:numId w:val="38"/>
        </w:numPr>
        <w:suppressLineNumbers/>
        <w:spacing w:after="0" w:line="288" w:lineRule="auto"/>
        <w:ind w:right="-86"/>
        <w:jc w:val="both"/>
        <w:rPr>
          <w:rFonts w:ascii="Times New Roman" w:hAnsi="Times New Roman" w:cs="Times New Roman"/>
        </w:rPr>
      </w:pPr>
      <w:r w:rsidRPr="00680DA9">
        <w:rPr>
          <w:rFonts w:ascii="Times New Roman" w:hAnsi="Times New Roman" w:cs="Times New Roman"/>
        </w:rPr>
        <w:t>Establish an Organizational Learning System: Systematize and institutionalize learning from real-world institutional interactions through multi-level learning mechanisms in operations, strategy, and external engagement to enhance long-term adaptability.</w:t>
      </w:r>
    </w:p>
    <w:p w14:paraId="3643EA34" w14:textId="32995FB1" w:rsidR="007263E9" w:rsidRPr="00680DA9" w:rsidRDefault="007263E9" w:rsidP="00E015FC">
      <w:pPr>
        <w:keepLines/>
        <w:suppressLineNumbers/>
        <w:spacing w:after="0" w:line="288" w:lineRule="auto"/>
        <w:ind w:right="-86" w:firstLine="567"/>
        <w:jc w:val="both"/>
        <w:rPr>
          <w:rFonts w:ascii="Times New Roman" w:hAnsi="Times New Roman" w:cs="Times New Roman"/>
        </w:rPr>
      </w:pPr>
      <w:r w:rsidRPr="00680DA9">
        <w:rPr>
          <w:rFonts w:ascii="Times New Roman" w:hAnsi="Times New Roman" w:cs="Times New Roman"/>
        </w:rPr>
        <w:t>These operational and organizational solutions help FDI enterprises overcome systemic bottlenecks, enhance internal efficiency, and better integrate into the local investment environment. They provide a foundation for firms to play an active role in the emerging "co-governance" model in Vietnam.</w:t>
      </w:r>
    </w:p>
    <w:p w14:paraId="737371D7" w14:textId="77777777" w:rsidR="007263E9" w:rsidRPr="00680DA9" w:rsidRDefault="007263E9" w:rsidP="00680DA9">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5.3 Solutions to Improve Institutional Cooperation Effectiveness from the Public Sector</w:t>
      </w:r>
    </w:p>
    <w:p w14:paraId="2EE34875" w14:textId="77777777" w:rsidR="007263E9" w:rsidRPr="00680DA9" w:rsidRDefault="007263E9" w:rsidP="00680DA9">
      <w:pPr>
        <w:keepLines/>
        <w:suppressLineNumbers/>
        <w:spacing w:after="0" w:line="288" w:lineRule="auto"/>
        <w:ind w:right="-86"/>
        <w:jc w:val="both"/>
        <w:rPr>
          <w:rFonts w:ascii="Times New Roman" w:hAnsi="Times New Roman" w:cs="Times New Roman"/>
        </w:rPr>
      </w:pPr>
      <w:r w:rsidRPr="00680DA9">
        <w:rPr>
          <w:rFonts w:ascii="Times New Roman" w:hAnsi="Times New Roman" w:cs="Times New Roman"/>
        </w:rPr>
        <w:t>5.3.1 Strengthen Multi-Level, Inter-Sectoral, and Cross-Regional Institutional Coordination</w:t>
      </w:r>
    </w:p>
    <w:p w14:paraId="605F7403" w14:textId="77777777" w:rsidR="007263E9" w:rsidRPr="00680DA9" w:rsidRDefault="007263E9" w:rsidP="00680DA9">
      <w:pPr>
        <w:keepLines/>
        <w:suppressLineNumbers/>
        <w:spacing w:after="0" w:line="288" w:lineRule="auto"/>
        <w:ind w:right="-86"/>
        <w:jc w:val="both"/>
        <w:rPr>
          <w:rFonts w:ascii="Times New Roman" w:hAnsi="Times New Roman" w:cs="Times New Roman"/>
        </w:rPr>
      </w:pPr>
      <w:r w:rsidRPr="00680DA9">
        <w:rPr>
          <w:rFonts w:ascii="Times New Roman" w:hAnsi="Times New Roman" w:cs="Times New Roman"/>
        </w:rPr>
        <w:t>5.3.2 Improve Public Service Quality and Civil Servant Capacity</w:t>
      </w:r>
    </w:p>
    <w:p w14:paraId="48F28A2E" w14:textId="77777777" w:rsidR="007263E9" w:rsidRPr="00680DA9" w:rsidRDefault="007263E9" w:rsidP="00680DA9">
      <w:pPr>
        <w:keepLines/>
        <w:suppressLineNumbers/>
        <w:spacing w:after="0" w:line="288" w:lineRule="auto"/>
        <w:ind w:right="-86"/>
        <w:jc w:val="both"/>
        <w:rPr>
          <w:rFonts w:ascii="Times New Roman" w:hAnsi="Times New Roman" w:cs="Times New Roman"/>
        </w:rPr>
      </w:pPr>
      <w:r w:rsidRPr="00680DA9">
        <w:rPr>
          <w:rFonts w:ascii="Times New Roman" w:hAnsi="Times New Roman" w:cs="Times New Roman"/>
        </w:rPr>
        <w:t>5.3.3 Expand Institutional Resource Mobilization</w:t>
      </w:r>
    </w:p>
    <w:p w14:paraId="6AE585B2" w14:textId="77777777" w:rsidR="007263E9" w:rsidRPr="00680DA9" w:rsidRDefault="007263E9" w:rsidP="00680DA9">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b/>
          <w:bCs/>
        </w:rPr>
        <w:t>5.4 Macro-Level Policy Implications for the Investment Environment in the Northern Key Economic Zone</w:t>
      </w:r>
    </w:p>
    <w:p w14:paraId="0246FB06" w14:textId="77777777" w:rsidR="007263E9" w:rsidRPr="00680DA9" w:rsidRDefault="007263E9" w:rsidP="00680DA9">
      <w:pPr>
        <w:keepLines/>
        <w:suppressLineNumbers/>
        <w:spacing w:after="0" w:line="288" w:lineRule="auto"/>
        <w:ind w:right="-86"/>
        <w:jc w:val="both"/>
        <w:rPr>
          <w:rFonts w:ascii="Times New Roman" w:hAnsi="Times New Roman" w:cs="Times New Roman"/>
        </w:rPr>
      </w:pPr>
      <w:r w:rsidRPr="00680DA9">
        <w:rPr>
          <w:rFonts w:ascii="Times New Roman" w:hAnsi="Times New Roman" w:cs="Times New Roman"/>
        </w:rPr>
        <w:t>5.4.1 Develop a Cross-Provincial Cooperation Strategy</w:t>
      </w:r>
    </w:p>
    <w:p w14:paraId="7818C44E" w14:textId="77777777" w:rsidR="007263E9" w:rsidRPr="00680DA9" w:rsidRDefault="007263E9" w:rsidP="00680DA9">
      <w:pPr>
        <w:keepLines/>
        <w:suppressLineNumbers/>
        <w:spacing w:after="0" w:line="288" w:lineRule="auto"/>
        <w:ind w:right="-86"/>
        <w:jc w:val="both"/>
        <w:rPr>
          <w:rFonts w:ascii="Times New Roman" w:hAnsi="Times New Roman" w:cs="Times New Roman"/>
        </w:rPr>
      </w:pPr>
      <w:r w:rsidRPr="00680DA9">
        <w:rPr>
          <w:rFonts w:ascii="Times New Roman" w:hAnsi="Times New Roman" w:cs="Times New Roman"/>
        </w:rPr>
        <w:t>5.4.2 Link Investment Incentives to Institutional Performance</w:t>
      </w:r>
    </w:p>
    <w:p w14:paraId="692FEE34" w14:textId="77777777" w:rsidR="007263E9" w:rsidRPr="00680DA9" w:rsidRDefault="007263E9" w:rsidP="00680DA9">
      <w:pPr>
        <w:keepLines/>
        <w:suppressLineNumbers/>
        <w:spacing w:after="0" w:line="288" w:lineRule="auto"/>
        <w:ind w:right="-86"/>
        <w:jc w:val="both"/>
        <w:rPr>
          <w:rFonts w:ascii="Times New Roman" w:hAnsi="Times New Roman" w:cs="Times New Roman"/>
          <w:b/>
          <w:bCs/>
        </w:rPr>
      </w:pPr>
      <w:r w:rsidRPr="00680DA9">
        <w:rPr>
          <w:rFonts w:ascii="Times New Roman" w:hAnsi="Times New Roman" w:cs="Times New Roman"/>
        </w:rPr>
        <w:t>5.4.3 Standardize Public–Private Cooperation Measurement Tools</w:t>
      </w:r>
    </w:p>
    <w:p w14:paraId="40F8E157" w14:textId="77777777" w:rsidR="007263E9" w:rsidRPr="00680DA9" w:rsidRDefault="007263E9" w:rsidP="00680DA9">
      <w:pPr>
        <w:keepLines/>
        <w:suppressLineNumbers/>
        <w:spacing w:after="0" w:line="288" w:lineRule="auto"/>
        <w:ind w:right="-86"/>
        <w:jc w:val="both"/>
        <w:rPr>
          <w:rFonts w:ascii="Times New Roman" w:hAnsi="Times New Roman" w:cs="Times New Roman"/>
        </w:rPr>
      </w:pPr>
    </w:p>
    <w:p w14:paraId="379360D6" w14:textId="77777777" w:rsidR="00E015FC" w:rsidRDefault="00E015FC">
      <w:pPr>
        <w:rPr>
          <w:rFonts w:ascii="Times New Roman" w:hAnsi="Times New Roman" w:cs="Times New Roman"/>
          <w:b/>
          <w:bCs/>
        </w:rPr>
      </w:pPr>
      <w:r>
        <w:rPr>
          <w:rFonts w:ascii="Times New Roman" w:hAnsi="Times New Roman" w:cs="Times New Roman"/>
          <w:b/>
          <w:bCs/>
        </w:rPr>
        <w:br w:type="page"/>
      </w:r>
    </w:p>
    <w:p w14:paraId="1D5E82F5" w14:textId="445038DE" w:rsidR="00845F10" w:rsidRPr="00680DA9" w:rsidRDefault="00E015FC" w:rsidP="00E015FC">
      <w:pPr>
        <w:keepLines/>
        <w:suppressLineNumbers/>
        <w:spacing w:after="0" w:line="288" w:lineRule="auto"/>
        <w:ind w:right="-86"/>
        <w:jc w:val="center"/>
        <w:rPr>
          <w:rFonts w:ascii="Times New Roman" w:hAnsi="Times New Roman" w:cs="Times New Roman"/>
          <w:b/>
          <w:bCs/>
        </w:rPr>
      </w:pPr>
      <w:r w:rsidRPr="00680DA9">
        <w:rPr>
          <w:rFonts w:ascii="Times New Roman" w:hAnsi="Times New Roman" w:cs="Times New Roman"/>
          <w:b/>
          <w:bCs/>
        </w:rPr>
        <w:lastRenderedPageBreak/>
        <w:t>CONCLUSION</w:t>
      </w:r>
    </w:p>
    <w:p w14:paraId="4DD2C4D9" w14:textId="77777777" w:rsidR="00845F10" w:rsidRPr="00680DA9" w:rsidRDefault="00845F10" w:rsidP="00E015FC">
      <w:pPr>
        <w:keepLines/>
        <w:suppressLineNumbers/>
        <w:spacing w:after="0" w:line="276" w:lineRule="auto"/>
        <w:ind w:right="-85" w:firstLine="567"/>
        <w:jc w:val="both"/>
        <w:rPr>
          <w:rFonts w:ascii="Times New Roman" w:hAnsi="Times New Roman" w:cs="Times New Roman"/>
        </w:rPr>
      </w:pPr>
      <w:r w:rsidRPr="00680DA9">
        <w:rPr>
          <w:rFonts w:ascii="Times New Roman" w:hAnsi="Times New Roman" w:cs="Times New Roman"/>
        </w:rPr>
        <w:t>This dissertation makes a significant contribution to the theory of FDI governance by integrating two foundational approaches: Network Governance Theory and Transaction Cost Economics. This integration provides a new analytical perspective on the relationship between public institutions and FDI enterprises within a transforming institutional context. It offers a framework that connects institutional and enterprise perspectives, which are often treated separately in prior research.</w:t>
      </w:r>
    </w:p>
    <w:p w14:paraId="29D69C7D" w14:textId="77777777" w:rsidR="00845F10" w:rsidRPr="00680DA9" w:rsidRDefault="00845F10" w:rsidP="00E015FC">
      <w:pPr>
        <w:keepLines/>
        <w:suppressLineNumbers/>
        <w:spacing w:after="0" w:line="276" w:lineRule="auto"/>
        <w:ind w:right="-85" w:firstLine="567"/>
        <w:jc w:val="both"/>
        <w:rPr>
          <w:rFonts w:ascii="Times New Roman" w:hAnsi="Times New Roman" w:cs="Times New Roman"/>
        </w:rPr>
      </w:pPr>
      <w:r w:rsidRPr="00680DA9">
        <w:rPr>
          <w:rFonts w:ascii="Times New Roman" w:hAnsi="Times New Roman" w:cs="Times New Roman"/>
        </w:rPr>
        <w:t>Another notable contribution is the construction and empirical validation of a multi-dimensional SEM model, in which cooperation effectiveness among public institutions (HQHT) functions as a key mediating variable. The model clarifies how leadership, public services, financial resources, and information indirectly influence the production, financial, and market performance of FDI enterprises by enhancing institutional cooperation.</w:t>
      </w:r>
    </w:p>
    <w:p w14:paraId="293E3137" w14:textId="77777777" w:rsidR="00845F10" w:rsidRPr="00680DA9" w:rsidRDefault="00845F10" w:rsidP="00E015FC">
      <w:pPr>
        <w:widowControl w:val="0"/>
        <w:spacing w:after="0" w:line="276" w:lineRule="auto"/>
        <w:ind w:right="-85" w:firstLine="567"/>
        <w:jc w:val="both"/>
        <w:rPr>
          <w:rFonts w:ascii="Times New Roman" w:hAnsi="Times New Roman" w:cs="Times New Roman"/>
        </w:rPr>
      </w:pPr>
      <w:r w:rsidRPr="00680DA9">
        <w:rPr>
          <w:rFonts w:ascii="Times New Roman" w:hAnsi="Times New Roman" w:cs="Times New Roman"/>
        </w:rPr>
        <w:t>In contrast to most existing studies that adopt a state-centric view, this dissertation approaches institutional cooperation from the perspective of FDI enterprises. These firms are not merely passive beneficiaries but also active participants capable of influencing the policy environment. This enterprise-centered approach helps reveal the two-way interaction between the public and private sectors in investment governance.</w:t>
      </w:r>
    </w:p>
    <w:p w14:paraId="03A5E18E" w14:textId="77777777" w:rsidR="00845F10" w:rsidRPr="00680DA9" w:rsidRDefault="00845F10" w:rsidP="00E015FC">
      <w:pPr>
        <w:widowControl w:val="0"/>
        <w:spacing w:after="0" w:line="276" w:lineRule="auto"/>
        <w:ind w:right="-85" w:firstLine="567"/>
        <w:jc w:val="both"/>
        <w:rPr>
          <w:rFonts w:ascii="Times New Roman" w:hAnsi="Times New Roman" w:cs="Times New Roman"/>
        </w:rPr>
      </w:pPr>
      <w:r w:rsidRPr="00680DA9">
        <w:rPr>
          <w:rFonts w:ascii="Times New Roman" w:hAnsi="Times New Roman" w:cs="Times New Roman"/>
        </w:rPr>
        <w:t>The study also demonstrates that the effectiveness of institutional cooperation is uneven across localities. This variation affects the capacity to translate investment advantages into practical business performance. This insight has important implications for the design of regional and local investment policy frameworks.</w:t>
      </w:r>
    </w:p>
    <w:p w14:paraId="13ED6B29" w14:textId="77777777" w:rsidR="003F1E8F" w:rsidRDefault="00845F10" w:rsidP="00E015FC">
      <w:pPr>
        <w:widowControl w:val="0"/>
        <w:spacing w:after="0" w:line="276" w:lineRule="auto"/>
        <w:ind w:right="-85" w:firstLine="567"/>
        <w:jc w:val="both"/>
        <w:rPr>
          <w:rFonts w:ascii="Times New Roman" w:hAnsi="Times New Roman" w:cs="Times New Roman"/>
        </w:rPr>
        <w:sectPr w:rsidR="003F1E8F" w:rsidSect="00680DA9">
          <w:headerReference w:type="default" r:id="rId10"/>
          <w:footerReference w:type="default" r:id="rId11"/>
          <w:pgSz w:w="8420" w:h="11907" w:orient="landscape" w:code="9"/>
          <w:pgMar w:top="964" w:right="964" w:bottom="964" w:left="964" w:header="720" w:footer="720" w:gutter="0"/>
          <w:pgNumType w:start="1"/>
          <w:cols w:space="720"/>
          <w:docGrid w:linePitch="360"/>
        </w:sectPr>
      </w:pPr>
      <w:r w:rsidRPr="00680DA9">
        <w:rPr>
          <w:rFonts w:ascii="Times New Roman" w:hAnsi="Times New Roman" w:cs="Times New Roman"/>
        </w:rPr>
        <w:t>Finally, the dissertation proposes a multi-tiered solution system. At the enterprise level, the focus is on strategic and operational governance. At the public institution level, the emphasis is on institutional coordination and public service quality. At the macro level, the recommendations address regional integration and the alignment of incentives with institutional effectiveness. These solutions are highly applicable not only to policy-making agencies but also to FDI enterprises in developing investment strategies and managing institutional relations at the local level.</w:t>
      </w:r>
    </w:p>
    <w:p w14:paraId="3F5911E1" w14:textId="77777777" w:rsidR="00680DA9" w:rsidRPr="00680DA9" w:rsidRDefault="00680DA9" w:rsidP="00680DA9">
      <w:pPr>
        <w:spacing w:after="0" w:line="288" w:lineRule="auto"/>
        <w:jc w:val="center"/>
        <w:rPr>
          <w:rFonts w:ascii="Times New Roman" w:eastAsia="Times New Roman" w:hAnsi="Times New Roman" w:cs="Times New Roman"/>
          <w:b/>
          <w:bCs/>
          <w:spacing w:val="-2"/>
        </w:rPr>
      </w:pPr>
      <w:r w:rsidRPr="00680DA9">
        <w:rPr>
          <w:rFonts w:ascii="Times New Roman" w:eastAsia="Times New Roman" w:hAnsi="Times New Roman" w:cs="Times New Roman"/>
          <w:b/>
          <w:bCs/>
        </w:rPr>
        <w:lastRenderedPageBreak/>
        <w:t>LIST OF RESEARCH AND PAPERS PUBLISHED WITHIN THE TIME OF DOCTORAL PROGRAM THAT RELATED TO THE THESIS TOPIC</w:t>
      </w:r>
    </w:p>
    <w:p w14:paraId="570FB73C" w14:textId="77777777" w:rsidR="00680DA9" w:rsidRPr="00680DA9" w:rsidRDefault="00680DA9" w:rsidP="00E015FC">
      <w:pPr>
        <w:tabs>
          <w:tab w:val="left" w:pos="851"/>
        </w:tabs>
        <w:spacing w:after="0" w:line="288" w:lineRule="auto"/>
        <w:ind w:firstLine="567"/>
        <w:jc w:val="both"/>
        <w:rPr>
          <w:rFonts w:ascii="Times New Roman" w:eastAsia="Times New Roman" w:hAnsi="Times New Roman" w:cs="Times New Roman"/>
          <w:spacing w:val="-2"/>
        </w:rPr>
      </w:pPr>
    </w:p>
    <w:p w14:paraId="10F5521D"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 xml:space="preserve">A quantitative analysis of the impact of digital human resource management on corporate performance – </w:t>
      </w:r>
      <w:r w:rsidRPr="00680DA9">
        <w:rPr>
          <w:rFonts w:ascii="Times New Roman" w:hAnsi="Times New Roman" w:cs="Times New Roman"/>
          <w:i/>
          <w:iCs/>
          <w:color w:val="000000" w:themeColor="text1"/>
          <w:kern w:val="2"/>
          <w14:ligatures w14:val="standardContextual"/>
        </w:rPr>
        <w:t>Journal of Trade Science</w:t>
      </w:r>
    </w:p>
    <w:p w14:paraId="2E5BE9CB"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Determinants of the propensity for cooperation among local governments in Vietnam in promoting foreign direct investment</w:t>
      </w:r>
      <w:r w:rsidRPr="00680DA9">
        <w:rPr>
          <w:rFonts w:ascii="Times New Roman" w:hAnsi="Times New Roman" w:cs="Times New Roman"/>
          <w:i/>
          <w:iCs/>
          <w:color w:val="000000" w:themeColor="text1"/>
          <w:kern w:val="2"/>
          <w14:ligatures w14:val="standardContextual"/>
        </w:rPr>
        <w:t>-Proceedings of CIEMB International Conference 2021</w:t>
      </w:r>
    </w:p>
    <w:p w14:paraId="1724E09F"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 xml:space="preserve">The impact of the emerging economic context on workforce skills and labor productivity in Vietnamese FDI enterprises </w:t>
      </w:r>
      <w:r w:rsidRPr="00680DA9">
        <w:rPr>
          <w:rFonts w:ascii="Times New Roman" w:hAnsi="Times New Roman" w:cs="Times New Roman"/>
          <w:i/>
          <w:iCs/>
          <w:color w:val="000000" w:themeColor="text1"/>
          <w:kern w:val="2"/>
          <w14:ligatures w14:val="standardContextual"/>
        </w:rPr>
        <w:t>- Journal of Economic Studies</w:t>
      </w:r>
    </w:p>
    <w:p w14:paraId="7CC9FF5C"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Developing a model to explain the determinants of effective inter-organizational cooperation among public institutions</w:t>
      </w:r>
      <w:r w:rsidRPr="00680DA9">
        <w:rPr>
          <w:rFonts w:ascii="Times New Roman" w:hAnsi="Times New Roman" w:cs="Times New Roman"/>
          <w:i/>
          <w:iCs/>
          <w:color w:val="000000" w:themeColor="text1"/>
          <w:kern w:val="2"/>
          <w14:ligatures w14:val="standardContextual"/>
        </w:rPr>
        <w:t xml:space="preserve"> – </w:t>
      </w:r>
      <w:r w:rsidRPr="00680DA9">
        <w:rPr>
          <w:rFonts w:ascii="Times New Roman" w:hAnsi="Times New Roman" w:cs="Times New Roman"/>
          <w:color w:val="000000" w:themeColor="text1"/>
          <w:kern w:val="2"/>
          <w14:ligatures w14:val="standardContextual"/>
        </w:rPr>
        <w:t>Vietnam Trade and Industry Review</w:t>
      </w:r>
    </w:p>
    <w:p w14:paraId="6C567730"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Empirical study on the relationship between corporate social responsibility, corporate reputation and performance of e-commerce enterprises in Vietnam</w:t>
      </w:r>
      <w:r w:rsidRPr="00680DA9">
        <w:rPr>
          <w:rFonts w:ascii="Times New Roman" w:hAnsi="Times New Roman" w:cs="Times New Roman"/>
          <w:i/>
          <w:iCs/>
          <w:color w:val="000000" w:themeColor="text1"/>
          <w:kern w:val="2"/>
          <w14:ligatures w14:val="standardContextual"/>
        </w:rPr>
        <w:t xml:space="preserve"> - Mediterranean Journal of Basic and Applied Sciences</w:t>
      </w:r>
    </w:p>
    <w:p w14:paraId="4C275590"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Determinants of propensity to intensify the cooperation among local governments in FDI promotion: The case of Nothern Key Economic Zone of Vietnam</w:t>
      </w:r>
      <w:r w:rsidRPr="00680DA9">
        <w:rPr>
          <w:rFonts w:ascii="Times New Roman" w:hAnsi="Times New Roman" w:cs="Times New Roman"/>
          <w:i/>
          <w:iCs/>
          <w:color w:val="000000" w:themeColor="text1"/>
          <w:kern w:val="2"/>
          <w14:ligatures w14:val="standardContextual"/>
        </w:rPr>
        <w:t>- Middle East Journal of Applied Science and Technology</w:t>
      </w:r>
    </w:p>
    <w:p w14:paraId="1C0A4929" w14:textId="77777777" w:rsidR="00680DA9" w:rsidRPr="00680DA9" w:rsidRDefault="00680DA9" w:rsidP="00E015FC">
      <w:pPr>
        <w:numPr>
          <w:ilvl w:val="0"/>
          <w:numId w:val="19"/>
        </w:numPr>
        <w:tabs>
          <w:tab w:val="left" w:pos="851"/>
        </w:tabs>
        <w:spacing w:after="0" w:line="288" w:lineRule="auto"/>
        <w:ind w:left="0" w:firstLine="567"/>
        <w:contextualSpacing/>
        <w:jc w:val="both"/>
        <w:rPr>
          <w:rFonts w:ascii="Times New Roman" w:hAnsi="Times New Roman" w:cs="Times New Roman"/>
          <w:i/>
          <w:iCs/>
          <w:color w:val="000000" w:themeColor="text1"/>
          <w:kern w:val="2"/>
          <w14:ligatures w14:val="standardContextual"/>
        </w:rPr>
      </w:pPr>
      <w:r w:rsidRPr="00680DA9">
        <w:rPr>
          <w:rFonts w:ascii="Times New Roman" w:hAnsi="Times New Roman" w:cs="Times New Roman"/>
          <w:color w:val="000000" w:themeColor="text1"/>
          <w:kern w:val="2"/>
          <w14:ligatures w14:val="standardContextual"/>
        </w:rPr>
        <w:t>Further Discussion on Determinants of cooperation intensity among local governments in promoting Foreign Direct Investment (FDI) within Vietnam's Northern Key Economic Zone</w:t>
      </w:r>
      <w:r w:rsidRPr="00680DA9">
        <w:rPr>
          <w:rFonts w:ascii="Times New Roman" w:hAnsi="Times New Roman" w:cs="Times New Roman"/>
          <w:i/>
          <w:iCs/>
          <w:color w:val="000000" w:themeColor="text1"/>
          <w:kern w:val="2"/>
          <w14:ligatures w14:val="standardContextual"/>
        </w:rPr>
        <w:t>- Asian Journal of Basic Science and Research</w:t>
      </w:r>
    </w:p>
    <w:p w14:paraId="418448CC" w14:textId="77777777" w:rsidR="00112CDF" w:rsidRPr="00680DA9" w:rsidRDefault="00112CDF" w:rsidP="00E015FC">
      <w:pPr>
        <w:keepLines/>
        <w:suppressLineNumbers/>
        <w:tabs>
          <w:tab w:val="left" w:pos="851"/>
        </w:tabs>
        <w:spacing w:after="0" w:line="288" w:lineRule="auto"/>
        <w:ind w:right="-86" w:firstLine="567"/>
        <w:jc w:val="both"/>
        <w:rPr>
          <w:rFonts w:ascii="Times New Roman" w:hAnsi="Times New Roman" w:cs="Times New Roman"/>
          <w:lang w:val="vi-VN"/>
        </w:rPr>
      </w:pPr>
    </w:p>
    <w:sectPr w:rsidR="00112CDF" w:rsidRPr="00680DA9" w:rsidSect="00680DA9">
      <w:headerReference w:type="default" r:id="rId12"/>
      <w:pgSz w:w="8420" w:h="11907" w:orient="landscape" w:code="9"/>
      <w:pgMar w:top="964" w:right="964" w:bottom="964" w:left="9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29ACF" w14:textId="77777777" w:rsidR="005B1406" w:rsidRDefault="005B1406" w:rsidP="00680DA9">
      <w:pPr>
        <w:spacing w:after="0" w:line="240" w:lineRule="auto"/>
      </w:pPr>
      <w:r>
        <w:separator/>
      </w:r>
    </w:p>
  </w:endnote>
  <w:endnote w:type="continuationSeparator" w:id="0">
    <w:p w14:paraId="5C942A97" w14:textId="77777777" w:rsidR="005B1406" w:rsidRDefault="005B1406" w:rsidP="0068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D3E6" w14:textId="77777777" w:rsidR="00680DA9" w:rsidRDefault="00680DA9" w:rsidP="0052448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499061" w14:textId="77777777" w:rsidR="00680DA9" w:rsidRDefault="00680DA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1BC36" w14:textId="77777777" w:rsidR="00680DA9" w:rsidRDefault="00680D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302A1" w14:textId="77777777" w:rsidR="005B1406" w:rsidRDefault="005B1406" w:rsidP="00680DA9">
      <w:pPr>
        <w:spacing w:after="0" w:line="240" w:lineRule="auto"/>
      </w:pPr>
      <w:r>
        <w:separator/>
      </w:r>
    </w:p>
  </w:footnote>
  <w:footnote w:type="continuationSeparator" w:id="0">
    <w:p w14:paraId="130811AE" w14:textId="77777777" w:rsidR="005B1406" w:rsidRDefault="005B1406" w:rsidP="0068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3242" w14:textId="77777777" w:rsidR="00680DA9" w:rsidRDefault="00680DA9" w:rsidP="0052448D">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8B951D" w14:textId="77777777" w:rsidR="00680DA9" w:rsidRDefault="00680D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560B" w14:textId="6A068107" w:rsidR="00680DA9" w:rsidRPr="00680DA9" w:rsidRDefault="00680DA9" w:rsidP="00680DA9">
    <w:pPr>
      <w:pStyle w:val="Header"/>
      <w:framePr w:h="552" w:hRule="exact" w:wrap="around" w:vAnchor="text" w:hAnchor="margin" w:xAlign="center" w:y="-293"/>
      <w:rPr>
        <w:rStyle w:val="PageNumber"/>
        <w:rFonts w:ascii="Times New Roman" w:hAnsi="Times New Roman" w:cs="Times New Roman"/>
      </w:rPr>
    </w:pPr>
    <w:r w:rsidRPr="00680DA9">
      <w:rPr>
        <w:rStyle w:val="PageNumber"/>
        <w:rFonts w:ascii="Times New Roman" w:hAnsi="Times New Roman" w:cs="Times New Roman"/>
      </w:rPr>
      <w:fldChar w:fldCharType="begin"/>
    </w:r>
    <w:r w:rsidRPr="00680DA9">
      <w:rPr>
        <w:rStyle w:val="PageNumber"/>
        <w:rFonts w:ascii="Times New Roman" w:hAnsi="Times New Roman" w:cs="Times New Roman"/>
      </w:rPr>
      <w:instrText xml:space="preserve"> PAGE </w:instrText>
    </w:r>
    <w:r w:rsidRPr="00680DA9">
      <w:rPr>
        <w:rStyle w:val="PageNumber"/>
        <w:rFonts w:ascii="Times New Roman" w:hAnsi="Times New Roman" w:cs="Times New Roman"/>
      </w:rPr>
      <w:fldChar w:fldCharType="separate"/>
    </w:r>
    <w:r w:rsidR="00AB6C2B">
      <w:rPr>
        <w:rStyle w:val="PageNumber"/>
        <w:rFonts w:ascii="Times New Roman" w:hAnsi="Times New Roman" w:cs="Times New Roman"/>
        <w:noProof/>
      </w:rPr>
      <w:t>24</w:t>
    </w:r>
    <w:r w:rsidRPr="00680DA9">
      <w:rPr>
        <w:rStyle w:val="PageNumber"/>
        <w:rFonts w:ascii="Times New Roman" w:hAnsi="Times New Roman" w:cs="Times New Roman"/>
      </w:rPr>
      <w:fldChar w:fldCharType="end"/>
    </w:r>
  </w:p>
  <w:p w14:paraId="15D3ABDB" w14:textId="77777777" w:rsidR="00680DA9" w:rsidRDefault="00680DA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DD06" w14:textId="77777777" w:rsidR="003F1E8F" w:rsidRDefault="003F1E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30C"/>
    <w:multiLevelType w:val="multilevel"/>
    <w:tmpl w:val="2FAC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2184D"/>
    <w:multiLevelType w:val="hybridMultilevel"/>
    <w:tmpl w:val="0F12A7DA"/>
    <w:lvl w:ilvl="0" w:tplc="04090001">
      <w:start w:val="1"/>
      <w:numFmt w:val="bullet"/>
      <w:lvlText w:val=""/>
      <w:lvlJc w:val="left"/>
      <w:pPr>
        <w:ind w:left="4963" w:hanging="360"/>
      </w:pPr>
      <w:rPr>
        <w:rFonts w:ascii="Symbol" w:hAnsi="Symbol" w:hint="default"/>
      </w:rPr>
    </w:lvl>
    <w:lvl w:ilvl="1" w:tplc="04090003" w:tentative="1">
      <w:start w:val="1"/>
      <w:numFmt w:val="bullet"/>
      <w:lvlText w:val="o"/>
      <w:lvlJc w:val="left"/>
      <w:pPr>
        <w:ind w:left="5683" w:hanging="360"/>
      </w:pPr>
      <w:rPr>
        <w:rFonts w:ascii="Courier New" w:hAnsi="Courier New" w:cs="Courier New" w:hint="default"/>
      </w:rPr>
    </w:lvl>
    <w:lvl w:ilvl="2" w:tplc="04090005" w:tentative="1">
      <w:start w:val="1"/>
      <w:numFmt w:val="bullet"/>
      <w:lvlText w:val=""/>
      <w:lvlJc w:val="left"/>
      <w:pPr>
        <w:ind w:left="6403" w:hanging="360"/>
      </w:pPr>
      <w:rPr>
        <w:rFonts w:ascii="Wingdings" w:hAnsi="Wingdings" w:hint="default"/>
      </w:rPr>
    </w:lvl>
    <w:lvl w:ilvl="3" w:tplc="04090001" w:tentative="1">
      <w:start w:val="1"/>
      <w:numFmt w:val="bullet"/>
      <w:lvlText w:val=""/>
      <w:lvlJc w:val="left"/>
      <w:pPr>
        <w:ind w:left="7123" w:hanging="360"/>
      </w:pPr>
      <w:rPr>
        <w:rFonts w:ascii="Symbol" w:hAnsi="Symbol" w:hint="default"/>
      </w:rPr>
    </w:lvl>
    <w:lvl w:ilvl="4" w:tplc="04090003" w:tentative="1">
      <w:start w:val="1"/>
      <w:numFmt w:val="bullet"/>
      <w:lvlText w:val="o"/>
      <w:lvlJc w:val="left"/>
      <w:pPr>
        <w:ind w:left="7843" w:hanging="360"/>
      </w:pPr>
      <w:rPr>
        <w:rFonts w:ascii="Courier New" w:hAnsi="Courier New" w:cs="Courier New" w:hint="default"/>
      </w:rPr>
    </w:lvl>
    <w:lvl w:ilvl="5" w:tplc="04090005" w:tentative="1">
      <w:start w:val="1"/>
      <w:numFmt w:val="bullet"/>
      <w:lvlText w:val=""/>
      <w:lvlJc w:val="left"/>
      <w:pPr>
        <w:ind w:left="8563" w:hanging="360"/>
      </w:pPr>
      <w:rPr>
        <w:rFonts w:ascii="Wingdings" w:hAnsi="Wingdings" w:hint="default"/>
      </w:rPr>
    </w:lvl>
    <w:lvl w:ilvl="6" w:tplc="04090001" w:tentative="1">
      <w:start w:val="1"/>
      <w:numFmt w:val="bullet"/>
      <w:lvlText w:val=""/>
      <w:lvlJc w:val="left"/>
      <w:pPr>
        <w:ind w:left="9283" w:hanging="360"/>
      </w:pPr>
      <w:rPr>
        <w:rFonts w:ascii="Symbol" w:hAnsi="Symbol" w:hint="default"/>
      </w:rPr>
    </w:lvl>
    <w:lvl w:ilvl="7" w:tplc="04090003" w:tentative="1">
      <w:start w:val="1"/>
      <w:numFmt w:val="bullet"/>
      <w:lvlText w:val="o"/>
      <w:lvlJc w:val="left"/>
      <w:pPr>
        <w:ind w:left="10003" w:hanging="360"/>
      </w:pPr>
      <w:rPr>
        <w:rFonts w:ascii="Courier New" w:hAnsi="Courier New" w:cs="Courier New" w:hint="default"/>
      </w:rPr>
    </w:lvl>
    <w:lvl w:ilvl="8" w:tplc="04090005" w:tentative="1">
      <w:start w:val="1"/>
      <w:numFmt w:val="bullet"/>
      <w:lvlText w:val=""/>
      <w:lvlJc w:val="left"/>
      <w:pPr>
        <w:ind w:left="10723" w:hanging="360"/>
      </w:pPr>
      <w:rPr>
        <w:rFonts w:ascii="Wingdings" w:hAnsi="Wingdings" w:hint="default"/>
      </w:rPr>
    </w:lvl>
  </w:abstractNum>
  <w:abstractNum w:abstractNumId="2" w15:restartNumberingAfterBreak="0">
    <w:nsid w:val="0D2A2413"/>
    <w:multiLevelType w:val="hybridMultilevel"/>
    <w:tmpl w:val="37680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37E80"/>
    <w:multiLevelType w:val="multilevel"/>
    <w:tmpl w:val="78C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D2567"/>
    <w:multiLevelType w:val="multilevel"/>
    <w:tmpl w:val="3DDA4326"/>
    <w:lvl w:ilvl="0">
      <w:start w:val="5"/>
      <w:numFmt w:val="decimal"/>
      <w:lvlText w:val="%1."/>
      <w:lvlJc w:val="left"/>
      <w:pPr>
        <w:ind w:left="720" w:hanging="360"/>
      </w:pPr>
      <w:rPr>
        <w:rFonts w:hint="default"/>
      </w:rPr>
    </w:lvl>
    <w:lvl w:ilvl="1">
      <w:start w:val="5"/>
      <w:numFmt w:val="decimal"/>
      <w:isLgl/>
      <w:lvlText w:val="%1.%2."/>
      <w:lvlJc w:val="left"/>
      <w:pPr>
        <w:ind w:left="1155" w:hanging="795"/>
      </w:pPr>
      <w:rPr>
        <w:rFonts w:hint="default"/>
      </w:rPr>
    </w:lvl>
    <w:lvl w:ilvl="2">
      <w:start w:val="2"/>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B463CA"/>
    <w:multiLevelType w:val="multilevel"/>
    <w:tmpl w:val="227EA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C71E4"/>
    <w:multiLevelType w:val="hybridMultilevel"/>
    <w:tmpl w:val="776E2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493F98"/>
    <w:multiLevelType w:val="hybridMultilevel"/>
    <w:tmpl w:val="3E628F6C"/>
    <w:lvl w:ilvl="0" w:tplc="50424B76">
      <w:start w:val="2"/>
      <w:numFmt w:val="bullet"/>
      <w:lvlText w:val="-"/>
      <w:lvlJc w:val="left"/>
      <w:pPr>
        <w:ind w:left="2160" w:hanging="360"/>
      </w:pPr>
      <w:rPr>
        <w:rFonts w:ascii="Times New Roman" w:eastAsiaTheme="minorHAnsi" w:hAnsi="Times New Roman" w:cs="Times New Roman" w:hint="default"/>
        <w: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DA66ED"/>
    <w:multiLevelType w:val="multilevel"/>
    <w:tmpl w:val="D1E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A51E0"/>
    <w:multiLevelType w:val="multilevel"/>
    <w:tmpl w:val="73D2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802C2"/>
    <w:multiLevelType w:val="hybridMultilevel"/>
    <w:tmpl w:val="FD88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D0B77"/>
    <w:multiLevelType w:val="hybridMultilevel"/>
    <w:tmpl w:val="55700DBE"/>
    <w:lvl w:ilvl="0" w:tplc="8ADA49A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62205"/>
    <w:multiLevelType w:val="hybridMultilevel"/>
    <w:tmpl w:val="AD2045C4"/>
    <w:lvl w:ilvl="0" w:tplc="79C6FFC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34194B"/>
    <w:multiLevelType w:val="multilevel"/>
    <w:tmpl w:val="34CE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71DAA"/>
    <w:multiLevelType w:val="multilevel"/>
    <w:tmpl w:val="52FA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81814"/>
    <w:multiLevelType w:val="multilevel"/>
    <w:tmpl w:val="F7A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0D68B4"/>
    <w:multiLevelType w:val="multilevel"/>
    <w:tmpl w:val="3372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73695A"/>
    <w:multiLevelType w:val="hybridMultilevel"/>
    <w:tmpl w:val="28BAB66E"/>
    <w:lvl w:ilvl="0" w:tplc="B5062CBA">
      <w:start w:val="2"/>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6FD3"/>
    <w:multiLevelType w:val="hybridMultilevel"/>
    <w:tmpl w:val="90BE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110C7"/>
    <w:multiLevelType w:val="multilevel"/>
    <w:tmpl w:val="A50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147A1"/>
    <w:multiLevelType w:val="multilevel"/>
    <w:tmpl w:val="773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161C4"/>
    <w:multiLevelType w:val="multilevel"/>
    <w:tmpl w:val="E59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F4499"/>
    <w:multiLevelType w:val="hybridMultilevel"/>
    <w:tmpl w:val="EFDA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41FAE"/>
    <w:multiLevelType w:val="multilevel"/>
    <w:tmpl w:val="04269E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BE214D"/>
    <w:multiLevelType w:val="multilevel"/>
    <w:tmpl w:val="59B0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64835"/>
    <w:multiLevelType w:val="hybridMultilevel"/>
    <w:tmpl w:val="D3DC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213BA"/>
    <w:multiLevelType w:val="multilevel"/>
    <w:tmpl w:val="F2B8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310BE"/>
    <w:multiLevelType w:val="multilevel"/>
    <w:tmpl w:val="009017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F72579"/>
    <w:multiLevelType w:val="multilevel"/>
    <w:tmpl w:val="A65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64A16"/>
    <w:multiLevelType w:val="hybridMultilevel"/>
    <w:tmpl w:val="66DA49A8"/>
    <w:lvl w:ilvl="0" w:tplc="EDA466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B65E3F"/>
    <w:multiLevelType w:val="multilevel"/>
    <w:tmpl w:val="E18A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24D58"/>
    <w:multiLevelType w:val="hybridMultilevel"/>
    <w:tmpl w:val="F5F0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F1767"/>
    <w:multiLevelType w:val="multilevel"/>
    <w:tmpl w:val="D2E0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826159"/>
    <w:multiLevelType w:val="multilevel"/>
    <w:tmpl w:val="AD3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E2ACC"/>
    <w:multiLevelType w:val="multilevel"/>
    <w:tmpl w:val="349A48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C501CF"/>
    <w:multiLevelType w:val="hybridMultilevel"/>
    <w:tmpl w:val="34A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D04AD"/>
    <w:multiLevelType w:val="hybridMultilevel"/>
    <w:tmpl w:val="02CE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9460E2"/>
    <w:multiLevelType w:val="multilevel"/>
    <w:tmpl w:val="177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16F01"/>
    <w:multiLevelType w:val="multilevel"/>
    <w:tmpl w:val="80A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2"/>
  </w:num>
  <w:num w:numId="4">
    <w:abstractNumId w:val="11"/>
  </w:num>
  <w:num w:numId="5">
    <w:abstractNumId w:val="17"/>
  </w:num>
  <w:num w:numId="6">
    <w:abstractNumId w:val="25"/>
  </w:num>
  <w:num w:numId="7">
    <w:abstractNumId w:val="10"/>
  </w:num>
  <w:num w:numId="8">
    <w:abstractNumId w:val="35"/>
  </w:num>
  <w:num w:numId="9">
    <w:abstractNumId w:val="36"/>
  </w:num>
  <w:num w:numId="10">
    <w:abstractNumId w:val="18"/>
  </w:num>
  <w:num w:numId="11">
    <w:abstractNumId w:val="31"/>
  </w:num>
  <w:num w:numId="12">
    <w:abstractNumId w:val="1"/>
  </w:num>
  <w:num w:numId="13">
    <w:abstractNumId w:val="15"/>
  </w:num>
  <w:num w:numId="14">
    <w:abstractNumId w:val="32"/>
  </w:num>
  <w:num w:numId="15">
    <w:abstractNumId w:val="34"/>
  </w:num>
  <w:num w:numId="16">
    <w:abstractNumId w:val="4"/>
  </w:num>
  <w:num w:numId="17">
    <w:abstractNumId w:val="16"/>
  </w:num>
  <w:num w:numId="18">
    <w:abstractNumId w:val="7"/>
  </w:num>
  <w:num w:numId="19">
    <w:abstractNumId w:val="6"/>
  </w:num>
  <w:num w:numId="20">
    <w:abstractNumId w:val="0"/>
  </w:num>
  <w:num w:numId="21">
    <w:abstractNumId w:val="13"/>
  </w:num>
  <w:num w:numId="22">
    <w:abstractNumId w:val="8"/>
  </w:num>
  <w:num w:numId="23">
    <w:abstractNumId w:val="30"/>
  </w:num>
  <w:num w:numId="24">
    <w:abstractNumId w:val="33"/>
  </w:num>
  <w:num w:numId="25">
    <w:abstractNumId w:val="3"/>
  </w:num>
  <w:num w:numId="26">
    <w:abstractNumId w:val="5"/>
  </w:num>
  <w:num w:numId="27">
    <w:abstractNumId w:val="38"/>
  </w:num>
  <w:num w:numId="28">
    <w:abstractNumId w:val="26"/>
  </w:num>
  <w:num w:numId="29">
    <w:abstractNumId w:val="2"/>
  </w:num>
  <w:num w:numId="30">
    <w:abstractNumId w:val="20"/>
  </w:num>
  <w:num w:numId="31">
    <w:abstractNumId w:val="24"/>
  </w:num>
  <w:num w:numId="32">
    <w:abstractNumId w:val="21"/>
  </w:num>
  <w:num w:numId="33">
    <w:abstractNumId w:val="28"/>
  </w:num>
  <w:num w:numId="34">
    <w:abstractNumId w:val="19"/>
  </w:num>
  <w:num w:numId="35">
    <w:abstractNumId w:val="29"/>
  </w:num>
  <w:num w:numId="36">
    <w:abstractNumId w:val="14"/>
  </w:num>
  <w:num w:numId="37">
    <w:abstractNumId w:val="37"/>
  </w:num>
  <w:num w:numId="38">
    <w:abstractNumId w:val="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7"/>
    <w:rsid w:val="00002676"/>
    <w:rsid w:val="00014E8C"/>
    <w:rsid w:val="000424F3"/>
    <w:rsid w:val="000550BC"/>
    <w:rsid w:val="00055A30"/>
    <w:rsid w:val="00063C60"/>
    <w:rsid w:val="000641F0"/>
    <w:rsid w:val="000B01C7"/>
    <w:rsid w:val="000B5E9C"/>
    <w:rsid w:val="000E306C"/>
    <w:rsid w:val="000E344E"/>
    <w:rsid w:val="00112CDF"/>
    <w:rsid w:val="00123ADB"/>
    <w:rsid w:val="00135B36"/>
    <w:rsid w:val="001506CB"/>
    <w:rsid w:val="001619F7"/>
    <w:rsid w:val="00167F8B"/>
    <w:rsid w:val="00174ABA"/>
    <w:rsid w:val="00191FAF"/>
    <w:rsid w:val="001947A9"/>
    <w:rsid w:val="001A76FC"/>
    <w:rsid w:val="00212467"/>
    <w:rsid w:val="00216ADD"/>
    <w:rsid w:val="002172CC"/>
    <w:rsid w:val="002534DC"/>
    <w:rsid w:val="002911AA"/>
    <w:rsid w:val="002D1272"/>
    <w:rsid w:val="002D5703"/>
    <w:rsid w:val="002E2C77"/>
    <w:rsid w:val="003155BC"/>
    <w:rsid w:val="00316BB8"/>
    <w:rsid w:val="00317DF4"/>
    <w:rsid w:val="00323262"/>
    <w:rsid w:val="003529B9"/>
    <w:rsid w:val="00353333"/>
    <w:rsid w:val="003769A6"/>
    <w:rsid w:val="003B4843"/>
    <w:rsid w:val="003F1E8F"/>
    <w:rsid w:val="0041052F"/>
    <w:rsid w:val="00414C0F"/>
    <w:rsid w:val="00437546"/>
    <w:rsid w:val="00451159"/>
    <w:rsid w:val="00476DE0"/>
    <w:rsid w:val="004864E9"/>
    <w:rsid w:val="004F429E"/>
    <w:rsid w:val="00524880"/>
    <w:rsid w:val="00565F96"/>
    <w:rsid w:val="0056790E"/>
    <w:rsid w:val="005725E5"/>
    <w:rsid w:val="00577A25"/>
    <w:rsid w:val="00597988"/>
    <w:rsid w:val="005A6E18"/>
    <w:rsid w:val="005B1406"/>
    <w:rsid w:val="005B2D37"/>
    <w:rsid w:val="005D09D4"/>
    <w:rsid w:val="00611A6B"/>
    <w:rsid w:val="00611CAB"/>
    <w:rsid w:val="00645EDB"/>
    <w:rsid w:val="006550B4"/>
    <w:rsid w:val="006705F6"/>
    <w:rsid w:val="0067409D"/>
    <w:rsid w:val="00680DA9"/>
    <w:rsid w:val="006838B1"/>
    <w:rsid w:val="006A022E"/>
    <w:rsid w:val="006A6648"/>
    <w:rsid w:val="006C47DE"/>
    <w:rsid w:val="006F09F9"/>
    <w:rsid w:val="006F2D1F"/>
    <w:rsid w:val="00701261"/>
    <w:rsid w:val="007263E9"/>
    <w:rsid w:val="00746D87"/>
    <w:rsid w:val="00754810"/>
    <w:rsid w:val="00766A2F"/>
    <w:rsid w:val="00776A3E"/>
    <w:rsid w:val="00784461"/>
    <w:rsid w:val="007D7896"/>
    <w:rsid w:val="007E3C6D"/>
    <w:rsid w:val="00807513"/>
    <w:rsid w:val="00811AB4"/>
    <w:rsid w:val="00815EE2"/>
    <w:rsid w:val="0082522D"/>
    <w:rsid w:val="00825989"/>
    <w:rsid w:val="00845F10"/>
    <w:rsid w:val="00846B04"/>
    <w:rsid w:val="00851F06"/>
    <w:rsid w:val="00860C67"/>
    <w:rsid w:val="0086331D"/>
    <w:rsid w:val="00873C76"/>
    <w:rsid w:val="00876B2C"/>
    <w:rsid w:val="00882D57"/>
    <w:rsid w:val="008A6B71"/>
    <w:rsid w:val="008C4DD5"/>
    <w:rsid w:val="008D2116"/>
    <w:rsid w:val="008D7B59"/>
    <w:rsid w:val="008E2D0C"/>
    <w:rsid w:val="008E6A14"/>
    <w:rsid w:val="008F4CC3"/>
    <w:rsid w:val="009235AB"/>
    <w:rsid w:val="00930449"/>
    <w:rsid w:val="00937274"/>
    <w:rsid w:val="00950A2C"/>
    <w:rsid w:val="00960366"/>
    <w:rsid w:val="00983919"/>
    <w:rsid w:val="009B2387"/>
    <w:rsid w:val="009D163B"/>
    <w:rsid w:val="009F58BE"/>
    <w:rsid w:val="00A16E42"/>
    <w:rsid w:val="00A4366A"/>
    <w:rsid w:val="00A803CE"/>
    <w:rsid w:val="00A91753"/>
    <w:rsid w:val="00AB3827"/>
    <w:rsid w:val="00AB3E36"/>
    <w:rsid w:val="00AB6C2B"/>
    <w:rsid w:val="00AF0044"/>
    <w:rsid w:val="00AF2F21"/>
    <w:rsid w:val="00B103A7"/>
    <w:rsid w:val="00B108B4"/>
    <w:rsid w:val="00B14465"/>
    <w:rsid w:val="00B445A3"/>
    <w:rsid w:val="00B45CBD"/>
    <w:rsid w:val="00B5260D"/>
    <w:rsid w:val="00B57DA4"/>
    <w:rsid w:val="00B83600"/>
    <w:rsid w:val="00B90402"/>
    <w:rsid w:val="00B9087F"/>
    <w:rsid w:val="00B91748"/>
    <w:rsid w:val="00BB15FA"/>
    <w:rsid w:val="00BC32AC"/>
    <w:rsid w:val="00BD1B74"/>
    <w:rsid w:val="00BE41E3"/>
    <w:rsid w:val="00BF5036"/>
    <w:rsid w:val="00C23014"/>
    <w:rsid w:val="00C4632C"/>
    <w:rsid w:val="00C702C7"/>
    <w:rsid w:val="00CE1EEE"/>
    <w:rsid w:val="00CF3026"/>
    <w:rsid w:val="00CF5B2F"/>
    <w:rsid w:val="00D0118A"/>
    <w:rsid w:val="00D026BA"/>
    <w:rsid w:val="00D15AEE"/>
    <w:rsid w:val="00D2435D"/>
    <w:rsid w:val="00D4419B"/>
    <w:rsid w:val="00D65E38"/>
    <w:rsid w:val="00D73C29"/>
    <w:rsid w:val="00DB613D"/>
    <w:rsid w:val="00DC7240"/>
    <w:rsid w:val="00DD1539"/>
    <w:rsid w:val="00DE2B6D"/>
    <w:rsid w:val="00DF633C"/>
    <w:rsid w:val="00E015FC"/>
    <w:rsid w:val="00E31740"/>
    <w:rsid w:val="00E321E5"/>
    <w:rsid w:val="00E46CC8"/>
    <w:rsid w:val="00E7213D"/>
    <w:rsid w:val="00E82FF4"/>
    <w:rsid w:val="00EC1167"/>
    <w:rsid w:val="00ED7505"/>
    <w:rsid w:val="00F10042"/>
    <w:rsid w:val="00F109E0"/>
    <w:rsid w:val="00F309CA"/>
    <w:rsid w:val="00F3753E"/>
    <w:rsid w:val="00F535CA"/>
    <w:rsid w:val="00F8066D"/>
    <w:rsid w:val="00FB465E"/>
    <w:rsid w:val="00FE0759"/>
    <w:rsid w:val="00F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3658"/>
  <w15:chartTrackingRefBased/>
  <w15:docId w15:val="{0F3939A2-EF67-4349-AAE9-2EC9662B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44E"/>
    <w:pPr>
      <w:ind w:left="720"/>
      <w:contextualSpacing/>
    </w:pPr>
  </w:style>
  <w:style w:type="paragraph" w:customStyle="1" w:styleId="Q">
    <w:name w:val="Q"/>
    <w:basedOn w:val="Normal"/>
    <w:qFormat/>
    <w:rsid w:val="00766A2F"/>
    <w:pPr>
      <w:spacing w:before="120" w:after="0" w:line="312" w:lineRule="auto"/>
      <w:ind w:firstLine="720"/>
      <w:jc w:val="both"/>
    </w:pPr>
    <w:rPr>
      <w:rFonts w:ascii="Times New Roman" w:hAnsi="Times New Roman" w:cs="Times New Roman"/>
      <w:kern w:val="2"/>
      <w:sz w:val="26"/>
      <w:szCs w:val="26"/>
      <w14:ligatures w14:val="standardContextual"/>
    </w:rPr>
  </w:style>
  <w:style w:type="table" w:styleId="TableGrid">
    <w:name w:val="Table Grid"/>
    <w:basedOn w:val="TableNormal"/>
    <w:uiPriority w:val="59"/>
    <w:rsid w:val="006A6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565F96"/>
    <w:pPr>
      <w:spacing w:before="120" w:after="0" w:line="312" w:lineRule="auto"/>
      <w:jc w:val="center"/>
    </w:pPr>
    <w:rPr>
      <w:rFonts w:ascii="Times New Roman" w:eastAsiaTheme="minorEastAsia" w:hAnsi="Times New Roman" w:cs="Times New Roman"/>
      <w:b/>
      <w:bCs/>
      <w:iCs/>
      <w:sz w:val="26"/>
      <w:szCs w:val="26"/>
    </w:rPr>
  </w:style>
  <w:style w:type="paragraph" w:customStyle="1" w:styleId="H">
    <w:name w:val="H"/>
    <w:basedOn w:val="Normal"/>
    <w:qFormat/>
    <w:rsid w:val="00F535CA"/>
    <w:pPr>
      <w:spacing w:before="120" w:after="0" w:line="312" w:lineRule="auto"/>
      <w:jc w:val="center"/>
    </w:pPr>
    <w:rPr>
      <w:rFonts w:ascii="Times New Roman" w:eastAsia="Times New Roman" w:hAnsi="Times New Roman" w:cs="Times New Roman"/>
      <w:b/>
      <w:bCs/>
      <w:sz w:val="26"/>
      <w:szCs w:val="26"/>
    </w:rPr>
  </w:style>
  <w:style w:type="paragraph" w:styleId="Footer">
    <w:name w:val="footer"/>
    <w:basedOn w:val="Normal"/>
    <w:link w:val="FooterChar"/>
    <w:uiPriority w:val="99"/>
    <w:unhideWhenUsed/>
    <w:rsid w:val="00680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A9"/>
  </w:style>
  <w:style w:type="character" w:styleId="PageNumber">
    <w:name w:val="page number"/>
    <w:basedOn w:val="DefaultParagraphFont"/>
    <w:uiPriority w:val="99"/>
    <w:semiHidden/>
    <w:unhideWhenUsed/>
    <w:rsid w:val="00680DA9"/>
  </w:style>
  <w:style w:type="paragraph" w:styleId="Header">
    <w:name w:val="header"/>
    <w:basedOn w:val="Normal"/>
    <w:link w:val="HeaderChar"/>
    <w:uiPriority w:val="99"/>
    <w:unhideWhenUsed/>
    <w:rsid w:val="00680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1768">
      <w:bodyDiv w:val="1"/>
      <w:marLeft w:val="0"/>
      <w:marRight w:val="0"/>
      <w:marTop w:val="0"/>
      <w:marBottom w:val="0"/>
      <w:divBdr>
        <w:top w:val="none" w:sz="0" w:space="0" w:color="auto"/>
        <w:left w:val="none" w:sz="0" w:space="0" w:color="auto"/>
        <w:bottom w:val="none" w:sz="0" w:space="0" w:color="auto"/>
        <w:right w:val="none" w:sz="0" w:space="0" w:color="auto"/>
      </w:divBdr>
    </w:div>
    <w:div w:id="121383929">
      <w:bodyDiv w:val="1"/>
      <w:marLeft w:val="0"/>
      <w:marRight w:val="0"/>
      <w:marTop w:val="0"/>
      <w:marBottom w:val="0"/>
      <w:divBdr>
        <w:top w:val="none" w:sz="0" w:space="0" w:color="auto"/>
        <w:left w:val="none" w:sz="0" w:space="0" w:color="auto"/>
        <w:bottom w:val="none" w:sz="0" w:space="0" w:color="auto"/>
        <w:right w:val="none" w:sz="0" w:space="0" w:color="auto"/>
      </w:divBdr>
    </w:div>
    <w:div w:id="123887594">
      <w:bodyDiv w:val="1"/>
      <w:marLeft w:val="0"/>
      <w:marRight w:val="0"/>
      <w:marTop w:val="0"/>
      <w:marBottom w:val="0"/>
      <w:divBdr>
        <w:top w:val="none" w:sz="0" w:space="0" w:color="auto"/>
        <w:left w:val="none" w:sz="0" w:space="0" w:color="auto"/>
        <w:bottom w:val="none" w:sz="0" w:space="0" w:color="auto"/>
        <w:right w:val="none" w:sz="0" w:space="0" w:color="auto"/>
      </w:divBdr>
    </w:div>
    <w:div w:id="173307598">
      <w:bodyDiv w:val="1"/>
      <w:marLeft w:val="0"/>
      <w:marRight w:val="0"/>
      <w:marTop w:val="0"/>
      <w:marBottom w:val="0"/>
      <w:divBdr>
        <w:top w:val="none" w:sz="0" w:space="0" w:color="auto"/>
        <w:left w:val="none" w:sz="0" w:space="0" w:color="auto"/>
        <w:bottom w:val="none" w:sz="0" w:space="0" w:color="auto"/>
        <w:right w:val="none" w:sz="0" w:space="0" w:color="auto"/>
      </w:divBdr>
    </w:div>
    <w:div w:id="189684450">
      <w:bodyDiv w:val="1"/>
      <w:marLeft w:val="0"/>
      <w:marRight w:val="0"/>
      <w:marTop w:val="0"/>
      <w:marBottom w:val="0"/>
      <w:divBdr>
        <w:top w:val="none" w:sz="0" w:space="0" w:color="auto"/>
        <w:left w:val="none" w:sz="0" w:space="0" w:color="auto"/>
        <w:bottom w:val="none" w:sz="0" w:space="0" w:color="auto"/>
        <w:right w:val="none" w:sz="0" w:space="0" w:color="auto"/>
      </w:divBdr>
    </w:div>
    <w:div w:id="236474119">
      <w:bodyDiv w:val="1"/>
      <w:marLeft w:val="0"/>
      <w:marRight w:val="0"/>
      <w:marTop w:val="0"/>
      <w:marBottom w:val="0"/>
      <w:divBdr>
        <w:top w:val="none" w:sz="0" w:space="0" w:color="auto"/>
        <w:left w:val="none" w:sz="0" w:space="0" w:color="auto"/>
        <w:bottom w:val="none" w:sz="0" w:space="0" w:color="auto"/>
        <w:right w:val="none" w:sz="0" w:space="0" w:color="auto"/>
      </w:divBdr>
    </w:div>
    <w:div w:id="249048955">
      <w:bodyDiv w:val="1"/>
      <w:marLeft w:val="0"/>
      <w:marRight w:val="0"/>
      <w:marTop w:val="0"/>
      <w:marBottom w:val="0"/>
      <w:divBdr>
        <w:top w:val="none" w:sz="0" w:space="0" w:color="auto"/>
        <w:left w:val="none" w:sz="0" w:space="0" w:color="auto"/>
        <w:bottom w:val="none" w:sz="0" w:space="0" w:color="auto"/>
        <w:right w:val="none" w:sz="0" w:space="0" w:color="auto"/>
      </w:divBdr>
    </w:div>
    <w:div w:id="264193021">
      <w:bodyDiv w:val="1"/>
      <w:marLeft w:val="0"/>
      <w:marRight w:val="0"/>
      <w:marTop w:val="0"/>
      <w:marBottom w:val="0"/>
      <w:divBdr>
        <w:top w:val="none" w:sz="0" w:space="0" w:color="auto"/>
        <w:left w:val="none" w:sz="0" w:space="0" w:color="auto"/>
        <w:bottom w:val="none" w:sz="0" w:space="0" w:color="auto"/>
        <w:right w:val="none" w:sz="0" w:space="0" w:color="auto"/>
      </w:divBdr>
    </w:div>
    <w:div w:id="271209453">
      <w:bodyDiv w:val="1"/>
      <w:marLeft w:val="0"/>
      <w:marRight w:val="0"/>
      <w:marTop w:val="0"/>
      <w:marBottom w:val="0"/>
      <w:divBdr>
        <w:top w:val="none" w:sz="0" w:space="0" w:color="auto"/>
        <w:left w:val="none" w:sz="0" w:space="0" w:color="auto"/>
        <w:bottom w:val="none" w:sz="0" w:space="0" w:color="auto"/>
        <w:right w:val="none" w:sz="0" w:space="0" w:color="auto"/>
      </w:divBdr>
    </w:div>
    <w:div w:id="331835370">
      <w:bodyDiv w:val="1"/>
      <w:marLeft w:val="0"/>
      <w:marRight w:val="0"/>
      <w:marTop w:val="0"/>
      <w:marBottom w:val="0"/>
      <w:divBdr>
        <w:top w:val="none" w:sz="0" w:space="0" w:color="auto"/>
        <w:left w:val="none" w:sz="0" w:space="0" w:color="auto"/>
        <w:bottom w:val="none" w:sz="0" w:space="0" w:color="auto"/>
        <w:right w:val="none" w:sz="0" w:space="0" w:color="auto"/>
      </w:divBdr>
    </w:div>
    <w:div w:id="395789281">
      <w:bodyDiv w:val="1"/>
      <w:marLeft w:val="0"/>
      <w:marRight w:val="0"/>
      <w:marTop w:val="0"/>
      <w:marBottom w:val="0"/>
      <w:divBdr>
        <w:top w:val="none" w:sz="0" w:space="0" w:color="auto"/>
        <w:left w:val="none" w:sz="0" w:space="0" w:color="auto"/>
        <w:bottom w:val="none" w:sz="0" w:space="0" w:color="auto"/>
        <w:right w:val="none" w:sz="0" w:space="0" w:color="auto"/>
      </w:divBdr>
    </w:div>
    <w:div w:id="398989724">
      <w:bodyDiv w:val="1"/>
      <w:marLeft w:val="0"/>
      <w:marRight w:val="0"/>
      <w:marTop w:val="0"/>
      <w:marBottom w:val="0"/>
      <w:divBdr>
        <w:top w:val="none" w:sz="0" w:space="0" w:color="auto"/>
        <w:left w:val="none" w:sz="0" w:space="0" w:color="auto"/>
        <w:bottom w:val="none" w:sz="0" w:space="0" w:color="auto"/>
        <w:right w:val="none" w:sz="0" w:space="0" w:color="auto"/>
      </w:divBdr>
    </w:div>
    <w:div w:id="482433681">
      <w:bodyDiv w:val="1"/>
      <w:marLeft w:val="0"/>
      <w:marRight w:val="0"/>
      <w:marTop w:val="0"/>
      <w:marBottom w:val="0"/>
      <w:divBdr>
        <w:top w:val="none" w:sz="0" w:space="0" w:color="auto"/>
        <w:left w:val="none" w:sz="0" w:space="0" w:color="auto"/>
        <w:bottom w:val="none" w:sz="0" w:space="0" w:color="auto"/>
        <w:right w:val="none" w:sz="0" w:space="0" w:color="auto"/>
      </w:divBdr>
    </w:div>
    <w:div w:id="510921054">
      <w:bodyDiv w:val="1"/>
      <w:marLeft w:val="0"/>
      <w:marRight w:val="0"/>
      <w:marTop w:val="0"/>
      <w:marBottom w:val="0"/>
      <w:divBdr>
        <w:top w:val="none" w:sz="0" w:space="0" w:color="auto"/>
        <w:left w:val="none" w:sz="0" w:space="0" w:color="auto"/>
        <w:bottom w:val="none" w:sz="0" w:space="0" w:color="auto"/>
        <w:right w:val="none" w:sz="0" w:space="0" w:color="auto"/>
      </w:divBdr>
    </w:div>
    <w:div w:id="569928115">
      <w:bodyDiv w:val="1"/>
      <w:marLeft w:val="0"/>
      <w:marRight w:val="0"/>
      <w:marTop w:val="0"/>
      <w:marBottom w:val="0"/>
      <w:divBdr>
        <w:top w:val="none" w:sz="0" w:space="0" w:color="auto"/>
        <w:left w:val="none" w:sz="0" w:space="0" w:color="auto"/>
        <w:bottom w:val="none" w:sz="0" w:space="0" w:color="auto"/>
        <w:right w:val="none" w:sz="0" w:space="0" w:color="auto"/>
      </w:divBdr>
    </w:div>
    <w:div w:id="592279214">
      <w:bodyDiv w:val="1"/>
      <w:marLeft w:val="0"/>
      <w:marRight w:val="0"/>
      <w:marTop w:val="0"/>
      <w:marBottom w:val="0"/>
      <w:divBdr>
        <w:top w:val="none" w:sz="0" w:space="0" w:color="auto"/>
        <w:left w:val="none" w:sz="0" w:space="0" w:color="auto"/>
        <w:bottom w:val="none" w:sz="0" w:space="0" w:color="auto"/>
        <w:right w:val="none" w:sz="0" w:space="0" w:color="auto"/>
      </w:divBdr>
    </w:div>
    <w:div w:id="604046933">
      <w:bodyDiv w:val="1"/>
      <w:marLeft w:val="0"/>
      <w:marRight w:val="0"/>
      <w:marTop w:val="0"/>
      <w:marBottom w:val="0"/>
      <w:divBdr>
        <w:top w:val="none" w:sz="0" w:space="0" w:color="auto"/>
        <w:left w:val="none" w:sz="0" w:space="0" w:color="auto"/>
        <w:bottom w:val="none" w:sz="0" w:space="0" w:color="auto"/>
        <w:right w:val="none" w:sz="0" w:space="0" w:color="auto"/>
      </w:divBdr>
    </w:div>
    <w:div w:id="635259105">
      <w:bodyDiv w:val="1"/>
      <w:marLeft w:val="0"/>
      <w:marRight w:val="0"/>
      <w:marTop w:val="0"/>
      <w:marBottom w:val="0"/>
      <w:divBdr>
        <w:top w:val="none" w:sz="0" w:space="0" w:color="auto"/>
        <w:left w:val="none" w:sz="0" w:space="0" w:color="auto"/>
        <w:bottom w:val="none" w:sz="0" w:space="0" w:color="auto"/>
        <w:right w:val="none" w:sz="0" w:space="0" w:color="auto"/>
      </w:divBdr>
    </w:div>
    <w:div w:id="815730757">
      <w:bodyDiv w:val="1"/>
      <w:marLeft w:val="0"/>
      <w:marRight w:val="0"/>
      <w:marTop w:val="0"/>
      <w:marBottom w:val="0"/>
      <w:divBdr>
        <w:top w:val="none" w:sz="0" w:space="0" w:color="auto"/>
        <w:left w:val="none" w:sz="0" w:space="0" w:color="auto"/>
        <w:bottom w:val="none" w:sz="0" w:space="0" w:color="auto"/>
        <w:right w:val="none" w:sz="0" w:space="0" w:color="auto"/>
      </w:divBdr>
    </w:div>
    <w:div w:id="1065643694">
      <w:bodyDiv w:val="1"/>
      <w:marLeft w:val="0"/>
      <w:marRight w:val="0"/>
      <w:marTop w:val="0"/>
      <w:marBottom w:val="0"/>
      <w:divBdr>
        <w:top w:val="none" w:sz="0" w:space="0" w:color="auto"/>
        <w:left w:val="none" w:sz="0" w:space="0" w:color="auto"/>
        <w:bottom w:val="none" w:sz="0" w:space="0" w:color="auto"/>
        <w:right w:val="none" w:sz="0" w:space="0" w:color="auto"/>
      </w:divBdr>
    </w:div>
    <w:div w:id="1104231058">
      <w:bodyDiv w:val="1"/>
      <w:marLeft w:val="0"/>
      <w:marRight w:val="0"/>
      <w:marTop w:val="0"/>
      <w:marBottom w:val="0"/>
      <w:divBdr>
        <w:top w:val="none" w:sz="0" w:space="0" w:color="auto"/>
        <w:left w:val="none" w:sz="0" w:space="0" w:color="auto"/>
        <w:bottom w:val="none" w:sz="0" w:space="0" w:color="auto"/>
        <w:right w:val="none" w:sz="0" w:space="0" w:color="auto"/>
      </w:divBdr>
    </w:div>
    <w:div w:id="1104762807">
      <w:bodyDiv w:val="1"/>
      <w:marLeft w:val="0"/>
      <w:marRight w:val="0"/>
      <w:marTop w:val="0"/>
      <w:marBottom w:val="0"/>
      <w:divBdr>
        <w:top w:val="none" w:sz="0" w:space="0" w:color="auto"/>
        <w:left w:val="none" w:sz="0" w:space="0" w:color="auto"/>
        <w:bottom w:val="none" w:sz="0" w:space="0" w:color="auto"/>
        <w:right w:val="none" w:sz="0" w:space="0" w:color="auto"/>
      </w:divBdr>
    </w:div>
    <w:div w:id="1160001113">
      <w:bodyDiv w:val="1"/>
      <w:marLeft w:val="0"/>
      <w:marRight w:val="0"/>
      <w:marTop w:val="0"/>
      <w:marBottom w:val="0"/>
      <w:divBdr>
        <w:top w:val="none" w:sz="0" w:space="0" w:color="auto"/>
        <w:left w:val="none" w:sz="0" w:space="0" w:color="auto"/>
        <w:bottom w:val="none" w:sz="0" w:space="0" w:color="auto"/>
        <w:right w:val="none" w:sz="0" w:space="0" w:color="auto"/>
      </w:divBdr>
      <w:divsChild>
        <w:div w:id="65153132">
          <w:marLeft w:val="0"/>
          <w:marRight w:val="0"/>
          <w:marTop w:val="0"/>
          <w:marBottom w:val="0"/>
          <w:divBdr>
            <w:top w:val="none" w:sz="0" w:space="0" w:color="auto"/>
            <w:left w:val="none" w:sz="0" w:space="0" w:color="auto"/>
            <w:bottom w:val="none" w:sz="0" w:space="0" w:color="auto"/>
            <w:right w:val="none" w:sz="0" w:space="0" w:color="auto"/>
          </w:divBdr>
          <w:divsChild>
            <w:div w:id="16872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59157">
      <w:bodyDiv w:val="1"/>
      <w:marLeft w:val="0"/>
      <w:marRight w:val="0"/>
      <w:marTop w:val="0"/>
      <w:marBottom w:val="0"/>
      <w:divBdr>
        <w:top w:val="none" w:sz="0" w:space="0" w:color="auto"/>
        <w:left w:val="none" w:sz="0" w:space="0" w:color="auto"/>
        <w:bottom w:val="none" w:sz="0" w:space="0" w:color="auto"/>
        <w:right w:val="none" w:sz="0" w:space="0" w:color="auto"/>
      </w:divBdr>
    </w:div>
    <w:div w:id="1274482957">
      <w:bodyDiv w:val="1"/>
      <w:marLeft w:val="0"/>
      <w:marRight w:val="0"/>
      <w:marTop w:val="0"/>
      <w:marBottom w:val="0"/>
      <w:divBdr>
        <w:top w:val="none" w:sz="0" w:space="0" w:color="auto"/>
        <w:left w:val="none" w:sz="0" w:space="0" w:color="auto"/>
        <w:bottom w:val="none" w:sz="0" w:space="0" w:color="auto"/>
        <w:right w:val="none" w:sz="0" w:space="0" w:color="auto"/>
      </w:divBdr>
    </w:div>
    <w:div w:id="1302929388">
      <w:bodyDiv w:val="1"/>
      <w:marLeft w:val="0"/>
      <w:marRight w:val="0"/>
      <w:marTop w:val="0"/>
      <w:marBottom w:val="0"/>
      <w:divBdr>
        <w:top w:val="none" w:sz="0" w:space="0" w:color="auto"/>
        <w:left w:val="none" w:sz="0" w:space="0" w:color="auto"/>
        <w:bottom w:val="none" w:sz="0" w:space="0" w:color="auto"/>
        <w:right w:val="none" w:sz="0" w:space="0" w:color="auto"/>
      </w:divBdr>
    </w:div>
    <w:div w:id="1363287840">
      <w:bodyDiv w:val="1"/>
      <w:marLeft w:val="0"/>
      <w:marRight w:val="0"/>
      <w:marTop w:val="0"/>
      <w:marBottom w:val="0"/>
      <w:divBdr>
        <w:top w:val="none" w:sz="0" w:space="0" w:color="auto"/>
        <w:left w:val="none" w:sz="0" w:space="0" w:color="auto"/>
        <w:bottom w:val="none" w:sz="0" w:space="0" w:color="auto"/>
        <w:right w:val="none" w:sz="0" w:space="0" w:color="auto"/>
      </w:divBdr>
    </w:div>
    <w:div w:id="1486509357">
      <w:bodyDiv w:val="1"/>
      <w:marLeft w:val="0"/>
      <w:marRight w:val="0"/>
      <w:marTop w:val="0"/>
      <w:marBottom w:val="0"/>
      <w:divBdr>
        <w:top w:val="none" w:sz="0" w:space="0" w:color="auto"/>
        <w:left w:val="none" w:sz="0" w:space="0" w:color="auto"/>
        <w:bottom w:val="none" w:sz="0" w:space="0" w:color="auto"/>
        <w:right w:val="none" w:sz="0" w:space="0" w:color="auto"/>
      </w:divBdr>
    </w:div>
    <w:div w:id="1576548366">
      <w:bodyDiv w:val="1"/>
      <w:marLeft w:val="0"/>
      <w:marRight w:val="0"/>
      <w:marTop w:val="0"/>
      <w:marBottom w:val="0"/>
      <w:divBdr>
        <w:top w:val="none" w:sz="0" w:space="0" w:color="auto"/>
        <w:left w:val="none" w:sz="0" w:space="0" w:color="auto"/>
        <w:bottom w:val="none" w:sz="0" w:space="0" w:color="auto"/>
        <w:right w:val="none" w:sz="0" w:space="0" w:color="auto"/>
      </w:divBdr>
    </w:div>
    <w:div w:id="1580366103">
      <w:bodyDiv w:val="1"/>
      <w:marLeft w:val="0"/>
      <w:marRight w:val="0"/>
      <w:marTop w:val="0"/>
      <w:marBottom w:val="0"/>
      <w:divBdr>
        <w:top w:val="none" w:sz="0" w:space="0" w:color="auto"/>
        <w:left w:val="none" w:sz="0" w:space="0" w:color="auto"/>
        <w:bottom w:val="none" w:sz="0" w:space="0" w:color="auto"/>
        <w:right w:val="none" w:sz="0" w:space="0" w:color="auto"/>
      </w:divBdr>
    </w:div>
    <w:div w:id="1657344329">
      <w:bodyDiv w:val="1"/>
      <w:marLeft w:val="0"/>
      <w:marRight w:val="0"/>
      <w:marTop w:val="0"/>
      <w:marBottom w:val="0"/>
      <w:divBdr>
        <w:top w:val="none" w:sz="0" w:space="0" w:color="auto"/>
        <w:left w:val="none" w:sz="0" w:space="0" w:color="auto"/>
        <w:bottom w:val="none" w:sz="0" w:space="0" w:color="auto"/>
        <w:right w:val="none" w:sz="0" w:space="0" w:color="auto"/>
      </w:divBdr>
    </w:div>
    <w:div w:id="1662194954">
      <w:bodyDiv w:val="1"/>
      <w:marLeft w:val="0"/>
      <w:marRight w:val="0"/>
      <w:marTop w:val="0"/>
      <w:marBottom w:val="0"/>
      <w:divBdr>
        <w:top w:val="none" w:sz="0" w:space="0" w:color="auto"/>
        <w:left w:val="none" w:sz="0" w:space="0" w:color="auto"/>
        <w:bottom w:val="none" w:sz="0" w:space="0" w:color="auto"/>
        <w:right w:val="none" w:sz="0" w:space="0" w:color="auto"/>
      </w:divBdr>
    </w:div>
    <w:div w:id="1663006495">
      <w:bodyDiv w:val="1"/>
      <w:marLeft w:val="0"/>
      <w:marRight w:val="0"/>
      <w:marTop w:val="0"/>
      <w:marBottom w:val="0"/>
      <w:divBdr>
        <w:top w:val="none" w:sz="0" w:space="0" w:color="auto"/>
        <w:left w:val="none" w:sz="0" w:space="0" w:color="auto"/>
        <w:bottom w:val="none" w:sz="0" w:space="0" w:color="auto"/>
        <w:right w:val="none" w:sz="0" w:space="0" w:color="auto"/>
      </w:divBdr>
    </w:div>
    <w:div w:id="1675767438">
      <w:bodyDiv w:val="1"/>
      <w:marLeft w:val="0"/>
      <w:marRight w:val="0"/>
      <w:marTop w:val="0"/>
      <w:marBottom w:val="0"/>
      <w:divBdr>
        <w:top w:val="none" w:sz="0" w:space="0" w:color="auto"/>
        <w:left w:val="none" w:sz="0" w:space="0" w:color="auto"/>
        <w:bottom w:val="none" w:sz="0" w:space="0" w:color="auto"/>
        <w:right w:val="none" w:sz="0" w:space="0" w:color="auto"/>
      </w:divBdr>
    </w:div>
    <w:div w:id="1706129402">
      <w:bodyDiv w:val="1"/>
      <w:marLeft w:val="0"/>
      <w:marRight w:val="0"/>
      <w:marTop w:val="0"/>
      <w:marBottom w:val="0"/>
      <w:divBdr>
        <w:top w:val="none" w:sz="0" w:space="0" w:color="auto"/>
        <w:left w:val="none" w:sz="0" w:space="0" w:color="auto"/>
        <w:bottom w:val="none" w:sz="0" w:space="0" w:color="auto"/>
        <w:right w:val="none" w:sz="0" w:space="0" w:color="auto"/>
      </w:divBdr>
    </w:div>
    <w:div w:id="1897620406">
      <w:bodyDiv w:val="1"/>
      <w:marLeft w:val="0"/>
      <w:marRight w:val="0"/>
      <w:marTop w:val="0"/>
      <w:marBottom w:val="0"/>
      <w:divBdr>
        <w:top w:val="none" w:sz="0" w:space="0" w:color="auto"/>
        <w:left w:val="none" w:sz="0" w:space="0" w:color="auto"/>
        <w:bottom w:val="none" w:sz="0" w:space="0" w:color="auto"/>
        <w:right w:val="none" w:sz="0" w:space="0" w:color="auto"/>
      </w:divBdr>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
    <w:div w:id="1955674178">
      <w:bodyDiv w:val="1"/>
      <w:marLeft w:val="0"/>
      <w:marRight w:val="0"/>
      <w:marTop w:val="0"/>
      <w:marBottom w:val="0"/>
      <w:divBdr>
        <w:top w:val="none" w:sz="0" w:space="0" w:color="auto"/>
        <w:left w:val="none" w:sz="0" w:space="0" w:color="auto"/>
        <w:bottom w:val="none" w:sz="0" w:space="0" w:color="auto"/>
        <w:right w:val="none" w:sz="0" w:space="0" w:color="auto"/>
      </w:divBdr>
    </w:div>
    <w:div w:id="1979798766">
      <w:bodyDiv w:val="1"/>
      <w:marLeft w:val="0"/>
      <w:marRight w:val="0"/>
      <w:marTop w:val="0"/>
      <w:marBottom w:val="0"/>
      <w:divBdr>
        <w:top w:val="none" w:sz="0" w:space="0" w:color="auto"/>
        <w:left w:val="none" w:sz="0" w:space="0" w:color="auto"/>
        <w:bottom w:val="none" w:sz="0" w:space="0" w:color="auto"/>
        <w:right w:val="none" w:sz="0" w:space="0" w:color="auto"/>
      </w:divBdr>
    </w:div>
    <w:div w:id="21364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6160</Words>
  <Characters>35114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doan</dc:creator>
  <cp:keywords/>
  <dc:description/>
  <cp:lastModifiedBy>Administrator</cp:lastModifiedBy>
  <cp:revision>2</cp:revision>
  <dcterms:created xsi:type="dcterms:W3CDTF">2025-08-18T01:21:00Z</dcterms:created>
  <dcterms:modified xsi:type="dcterms:W3CDTF">2025-08-18T01:21:00Z</dcterms:modified>
</cp:coreProperties>
</file>